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77A" w:rsidRDefault="00DE5D68">
      <w:pPr>
        <w:ind w:right="32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陕西省普通高校青年杰出人才支持计划</w:t>
      </w:r>
    </w:p>
    <w:p w:rsidR="003F777A" w:rsidRDefault="00DE5D68">
      <w:pPr>
        <w:ind w:right="320"/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实施办法（试行）</w:t>
      </w:r>
    </w:p>
    <w:p w:rsidR="003F777A" w:rsidRDefault="003F777A">
      <w:pPr>
        <w:rPr>
          <w:rFonts w:ascii="仿宋" w:eastAsia="仿宋" w:hAnsi="仿宋"/>
          <w:sz w:val="32"/>
          <w:szCs w:val="32"/>
        </w:rPr>
      </w:pPr>
    </w:p>
    <w:p w:rsidR="003F777A" w:rsidRDefault="00DE5D68">
      <w:pPr>
        <w:snapToGrid w:val="0"/>
        <w:spacing w:line="56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第一章</w:t>
      </w:r>
      <w:r>
        <w:rPr>
          <w:rFonts w:ascii="黑体" w:eastAsia="黑体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总则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第一条</w:t>
      </w:r>
      <w:r>
        <w:rPr>
          <w:rFonts w:ascii="仿宋_GB2312" w:eastAsia="仿宋_GB2312" w:hAnsi="仿宋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为进一步加强我省高校高层次人才队伍建设，加快提升高端人才储备，着力培养、造就一批青年学术骨干，构筑良好的人才发展梯队，根据《陕西省中长期人才发展规划</w:t>
      </w:r>
      <w:r>
        <w:rPr>
          <w:rFonts w:ascii="仿宋_GB2312" w:eastAsia="仿宋_GB2312" w:hAnsi="仿宋"/>
          <w:sz w:val="32"/>
          <w:szCs w:val="32"/>
        </w:rPr>
        <w:t>(2010-2020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>)</w:t>
      </w:r>
      <w:r>
        <w:rPr>
          <w:rFonts w:ascii="仿宋_GB2312" w:eastAsia="仿宋_GB2312" w:hAnsi="仿宋" w:hint="eastAsia"/>
          <w:sz w:val="32"/>
          <w:szCs w:val="32"/>
        </w:rPr>
        <w:t>》和《关于深化人才发展体制机制改革的实施意见》（陕发〔</w:t>
      </w:r>
      <w:r>
        <w:rPr>
          <w:rFonts w:ascii="仿宋_GB2312" w:eastAsia="仿宋_GB2312" w:hAnsi="仿宋"/>
          <w:sz w:val="32"/>
          <w:szCs w:val="32"/>
        </w:rPr>
        <w:t>2016</w:t>
      </w:r>
      <w:r>
        <w:rPr>
          <w:rFonts w:ascii="仿宋_GB2312" w:eastAsia="仿宋_GB2312" w:hAnsi="仿宋" w:hint="eastAsia"/>
          <w:sz w:val="32"/>
          <w:szCs w:val="32"/>
        </w:rPr>
        <w:t>〕</w:t>
      </w:r>
      <w:r>
        <w:rPr>
          <w:rFonts w:ascii="仿宋_GB2312" w:eastAsia="仿宋_GB2312" w:hAnsi="仿宋"/>
          <w:sz w:val="32"/>
          <w:szCs w:val="32"/>
        </w:rPr>
        <w:t>11</w:t>
      </w:r>
      <w:r>
        <w:rPr>
          <w:rFonts w:ascii="仿宋_GB2312" w:eastAsia="仿宋_GB2312" w:hAnsi="仿宋" w:hint="eastAsia"/>
          <w:sz w:val="32"/>
          <w:szCs w:val="32"/>
        </w:rPr>
        <w:t>号）精神，特制订本办法。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第二条</w:t>
      </w:r>
      <w:r>
        <w:rPr>
          <w:rFonts w:ascii="黑体" w:eastAsia="黑体" w:hAnsi="黑体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“青年杰出人才支持计划”着眼于人才基础性培养和战略性开发，提升我省高教系统人才竞争力，采取定期选拔、年度考核、动态调整的模式，选拔和支持一批研发水平高、创新能力强、综合素质好、发展潜力大的优秀青年学术技术人才，为我省实现追赶超越提供强有力的人才支撑和智力支持。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第三条</w:t>
      </w:r>
      <w:r>
        <w:rPr>
          <w:rFonts w:ascii="仿宋_GB2312" w:eastAsia="仿宋_GB2312" w:hAnsi="仿宋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“青年杰出人才支持计划”从</w:t>
      </w:r>
      <w:r>
        <w:rPr>
          <w:rFonts w:ascii="仿宋_GB2312" w:eastAsia="仿宋_GB2312" w:hAnsi="仿宋"/>
          <w:sz w:val="32"/>
          <w:szCs w:val="32"/>
        </w:rPr>
        <w:t>2017</w:t>
      </w:r>
      <w:r>
        <w:rPr>
          <w:rFonts w:ascii="仿宋_GB2312" w:eastAsia="仿宋_GB2312" w:hAnsi="仿宋" w:hint="eastAsia"/>
          <w:sz w:val="32"/>
          <w:szCs w:val="32"/>
        </w:rPr>
        <w:t>年开始实施，每年评选一次，通过五年时间，重点支持属于省内领先、国内有一定影响力的高层次学科专业人才后备力量，为进入国家和省（部）级人才计划打好基础。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第四条</w:t>
      </w:r>
      <w:r>
        <w:rPr>
          <w:rFonts w:ascii="仿宋_GB2312" w:eastAsia="仿宋_GB2312" w:hAnsi="仿宋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“青年杰出人才支持计划”资助范围</w:t>
      </w:r>
      <w:r>
        <w:rPr>
          <w:rFonts w:ascii="仿宋_GB2312" w:eastAsia="仿宋_GB2312" w:hint="eastAsia"/>
          <w:kern w:val="0"/>
          <w:sz w:val="32"/>
          <w:szCs w:val="32"/>
        </w:rPr>
        <w:t>为在省内高校全</w:t>
      </w:r>
      <w:r>
        <w:rPr>
          <w:rFonts w:ascii="仿宋_GB2312" w:eastAsia="仿宋_GB2312" w:hint="eastAsia"/>
          <w:kern w:val="0"/>
          <w:sz w:val="32"/>
          <w:szCs w:val="32"/>
        </w:rPr>
        <w:t>职工作的优秀青年人才。</w:t>
      </w:r>
    </w:p>
    <w:p w:rsidR="003F777A" w:rsidRDefault="00DE5D68">
      <w:pPr>
        <w:snapToGrid w:val="0"/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第二章</w:t>
      </w:r>
      <w:r>
        <w:rPr>
          <w:rFonts w:ascii="黑体" w:eastAsia="黑体" w:hAnsi="黑体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评选原则和申报条件</w:t>
      </w:r>
    </w:p>
    <w:p w:rsidR="003F777A" w:rsidRDefault="00DE5D6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第五条</w:t>
      </w:r>
      <w:r>
        <w:rPr>
          <w:rFonts w:ascii="仿宋_GB2312" w:eastAsia="仿宋_GB2312" w:hAnsi="仿宋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“青年杰出人才支持计划”的评选原则：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lastRenderedPageBreak/>
        <w:t>（一）坚持服务中心。以全省经济社会发展为中心，充分发挥高校人才助推我省产业升级的强大动能，突出科技成果转化的支撑引领作用，鼓励引导青年人才发挥聪明才智，主动服务我省重点领域、重点区域、重点产业、重点企业，为我省经济社会发展做出贡献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（二）坚持潜力优先。重点选拔和支持</w:t>
      </w:r>
      <w:r>
        <w:rPr>
          <w:rFonts w:ascii="仿宋_GB2312" w:eastAsia="仿宋_GB2312" w:hAnsi="宋体" w:cs="宋体" w:hint="eastAsia"/>
          <w:sz w:val="32"/>
          <w:szCs w:val="32"/>
        </w:rPr>
        <w:t>在自然科学、人文社会科学等重点学科领域具有较高的专业水平，</w:t>
      </w:r>
      <w:r>
        <w:rPr>
          <w:rFonts w:ascii="仿宋_GB2312" w:eastAsia="仿宋_GB2312" w:hint="eastAsia"/>
          <w:kern w:val="0"/>
          <w:sz w:val="32"/>
          <w:szCs w:val="32"/>
        </w:rPr>
        <w:t>在项目研发、科学研究、科技创新、成果转化中贡献突出，在工作中表现出较强专业特质和发展潜力的青年人才；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（三）坚持择优选拔。在制定标准、选拔程序、确定人选等环节始终体现公开公平公正，坚持以能力、潜力和业绩考察为重点，采取高校推荐和竞争性选拔相结合的方式，发现和推荐青年</w:t>
      </w:r>
      <w:r>
        <w:rPr>
          <w:rFonts w:ascii="仿宋_GB2312" w:eastAsia="仿宋_GB2312" w:hint="eastAsia"/>
          <w:kern w:val="0"/>
          <w:sz w:val="32"/>
          <w:szCs w:val="32"/>
        </w:rPr>
        <w:t>杰出</w:t>
      </w:r>
      <w:r>
        <w:rPr>
          <w:rFonts w:ascii="仿宋_GB2312" w:eastAsia="仿宋_GB2312" w:hint="eastAsia"/>
          <w:kern w:val="0"/>
          <w:sz w:val="32"/>
          <w:szCs w:val="32"/>
        </w:rPr>
        <w:t>人才，确保有较强研究水平和创新能力的优秀人才脱颖而出；</w:t>
      </w:r>
    </w:p>
    <w:p w:rsidR="003F777A" w:rsidRDefault="00DE5D68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（四）坚持分类指导。</w:t>
      </w:r>
      <w:r>
        <w:rPr>
          <w:rFonts w:ascii="仿宋_GB2312" w:eastAsia="仿宋_GB2312" w:hint="eastAsia"/>
          <w:sz w:val="32"/>
          <w:szCs w:val="32"/>
        </w:rPr>
        <w:t>兼顾不同层次高校人才队伍规模和学科、专业特长，统筹规划，同步推进，促进不同层次青年人才协调、均衡发展。</w:t>
      </w:r>
    </w:p>
    <w:p w:rsidR="003F777A" w:rsidRDefault="00DE5D68">
      <w:p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第六条</w:t>
      </w:r>
      <w:r>
        <w:rPr>
          <w:rFonts w:ascii="黑体" w:eastAsia="黑体" w:hAnsi="黑体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“青年杰出人才支持计划”的申报条件：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（一）拥护党的</w:t>
      </w:r>
      <w:r>
        <w:rPr>
          <w:rFonts w:ascii="仿宋_GB2312" w:eastAsia="仿宋_GB2312" w:hint="eastAsia"/>
          <w:kern w:val="0"/>
          <w:sz w:val="32"/>
          <w:szCs w:val="32"/>
        </w:rPr>
        <w:t>路线方针政策，热爱祖国，遵纪守法，品行端正；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（二）恪守学术道德和职业道德，学风正派，诚实守信；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（三）具有博士学位或高级专业技术职称，在所研究学科领域崭露头角，获得较高成就及荣誉称号，有较好发展潜力和一定的社会影响；</w:t>
      </w:r>
    </w:p>
    <w:p w:rsidR="003F777A" w:rsidRDefault="00DE5D68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int="eastAsia"/>
          <w:kern w:val="0"/>
          <w:sz w:val="32"/>
          <w:szCs w:val="32"/>
        </w:rPr>
        <w:lastRenderedPageBreak/>
        <w:t>（四）</w:t>
      </w:r>
      <w:r>
        <w:rPr>
          <w:rFonts w:ascii="仿宋_GB2312" w:eastAsia="仿宋_GB2312" w:hint="eastAsia"/>
          <w:kern w:val="0"/>
          <w:sz w:val="32"/>
          <w:szCs w:val="32"/>
        </w:rPr>
        <w:t>具</w:t>
      </w:r>
      <w:r>
        <w:rPr>
          <w:rFonts w:ascii="仿宋_GB2312" w:eastAsia="仿宋_GB2312" w:hAnsi="华文中宋" w:cs="宋体" w:hint="eastAsia"/>
          <w:sz w:val="32"/>
          <w:szCs w:val="32"/>
        </w:rPr>
        <w:t>有</w:t>
      </w:r>
      <w:r>
        <w:rPr>
          <w:rFonts w:ascii="仿宋_GB2312" w:eastAsia="仿宋_GB2312" w:hAnsi="华文中宋" w:cs="宋体" w:hint="eastAsia"/>
          <w:sz w:val="32"/>
          <w:szCs w:val="32"/>
        </w:rPr>
        <w:t>较</w:t>
      </w:r>
      <w:r>
        <w:rPr>
          <w:rFonts w:ascii="仿宋_GB2312" w:eastAsia="仿宋_GB2312" w:hAnsi="华文中宋" w:cs="宋体" w:hint="eastAsia"/>
          <w:sz w:val="32"/>
          <w:szCs w:val="32"/>
        </w:rPr>
        <w:t>好的学术、专业发展潜力</w:t>
      </w:r>
      <w:r>
        <w:rPr>
          <w:rFonts w:ascii="仿宋_GB2312" w:eastAsia="仿宋_GB2312" w:hAnsi="华文中宋" w:cs="宋体" w:hint="eastAsia"/>
          <w:sz w:val="32"/>
          <w:szCs w:val="32"/>
        </w:rPr>
        <w:t>和</w:t>
      </w:r>
      <w:r>
        <w:rPr>
          <w:rFonts w:ascii="仿宋_GB2312" w:eastAsia="仿宋_GB2312" w:hAnsi="华文中宋" w:cs="宋体" w:hint="eastAsia"/>
          <w:sz w:val="32"/>
          <w:szCs w:val="32"/>
        </w:rPr>
        <w:t>创新思维，有志于在教学和科研一线潜心研究，建功立业；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（五）</w:t>
      </w:r>
      <w:r>
        <w:rPr>
          <w:rFonts w:ascii="仿宋_GB2312" w:eastAsia="仿宋_GB2312" w:hAnsi="仿宋" w:hint="eastAsia"/>
          <w:sz w:val="32"/>
          <w:szCs w:val="32"/>
        </w:rPr>
        <w:t>年龄一般在</w:t>
      </w:r>
      <w:r>
        <w:rPr>
          <w:rFonts w:ascii="仿宋_GB2312" w:eastAsia="仿宋_GB2312" w:hAnsi="仿宋" w:hint="eastAsia"/>
          <w:sz w:val="32"/>
          <w:szCs w:val="32"/>
        </w:rPr>
        <w:t>35</w:t>
      </w:r>
      <w:r>
        <w:rPr>
          <w:rFonts w:ascii="仿宋_GB2312" w:eastAsia="仿宋_GB2312" w:hAnsi="仿宋" w:hint="eastAsia"/>
          <w:sz w:val="32"/>
          <w:szCs w:val="32"/>
        </w:rPr>
        <w:t>岁左右</w:t>
      </w:r>
      <w:r>
        <w:rPr>
          <w:rFonts w:ascii="仿宋_GB2312" w:eastAsia="仿宋_GB2312" w:hint="eastAsia"/>
          <w:kern w:val="0"/>
          <w:sz w:val="32"/>
          <w:szCs w:val="32"/>
        </w:rPr>
        <w:t>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（六）对博士在读期间已取得突出成果的应届毕业生可以破格选拔。</w:t>
      </w:r>
    </w:p>
    <w:p w:rsidR="003F777A" w:rsidRDefault="00DE5D68">
      <w:pPr>
        <w:snapToGrid w:val="0"/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第三章</w:t>
      </w:r>
      <w:r>
        <w:rPr>
          <w:rFonts w:ascii="黑体" w:eastAsia="黑体" w:hAnsi="黑体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申报评选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第七条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b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评选工作由省委高教工委统一安排部署，由省委高教工委组织部具体组织实施。</w:t>
      </w:r>
    </w:p>
    <w:p w:rsidR="003F777A" w:rsidRDefault="00DE5D68">
      <w:p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第八条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“青年杰出人才支持计</w:t>
      </w:r>
      <w:r>
        <w:rPr>
          <w:rFonts w:ascii="仿宋_GB2312" w:eastAsia="仿宋_GB2312" w:hint="eastAsia"/>
          <w:kern w:val="0"/>
          <w:sz w:val="32"/>
          <w:szCs w:val="32"/>
        </w:rPr>
        <w:t>划”的评选程序：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（一）推荐申报。各校组织人事部门负责推荐本校符合条件的优秀青年人才，并对申报人进行评议、遴选，提出综合推荐意见并在学校公示后，报省委高教工委；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color w:val="FF0000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（二）专家评审。省委高教工委</w:t>
      </w:r>
      <w:r>
        <w:rPr>
          <w:rFonts w:ascii="仿宋_GB2312" w:eastAsia="仿宋_GB2312" w:hint="eastAsia"/>
          <w:sz w:val="32"/>
          <w:szCs w:val="32"/>
        </w:rPr>
        <w:t>根据申报人学科专业随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机抽取</w:t>
      </w:r>
      <w:r>
        <w:rPr>
          <w:rFonts w:ascii="仿宋_GB2312" w:eastAsia="仿宋_GB2312" w:hint="eastAsia"/>
          <w:kern w:val="0"/>
          <w:sz w:val="32"/>
          <w:szCs w:val="32"/>
        </w:rPr>
        <w:t>相关领域的知名专家，通过审阅申报材料、会议评审等方式，提出初步人选；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（三）综合评议。根据专家评审意见，综合考虑学科专业均衡发展等要求，由省委高教工委审议确定最终入选名单；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（四）人选公布。入选优秀青年</w:t>
      </w:r>
      <w:r>
        <w:rPr>
          <w:rFonts w:ascii="仿宋_GB2312" w:eastAsia="仿宋_GB2312" w:hAnsi="仿宋" w:hint="eastAsia"/>
          <w:sz w:val="32"/>
          <w:szCs w:val="32"/>
        </w:rPr>
        <w:t>杰出人才</w:t>
      </w:r>
      <w:r>
        <w:rPr>
          <w:rFonts w:ascii="仿宋_GB2312" w:eastAsia="仿宋_GB2312" w:hint="eastAsia"/>
          <w:kern w:val="0"/>
          <w:sz w:val="32"/>
          <w:szCs w:val="32"/>
        </w:rPr>
        <w:t>支持计划的人员名单通过有关媒体向社会公示。</w:t>
      </w:r>
    </w:p>
    <w:p w:rsidR="003F777A" w:rsidRDefault="00DE5D68">
      <w:pPr>
        <w:spacing w:line="560" w:lineRule="exact"/>
        <w:ind w:firstLineChars="200" w:firstLine="640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第四章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支持服务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第九条</w:t>
      </w:r>
      <w:r>
        <w:rPr>
          <w:rFonts w:ascii="仿宋_GB2312" w:eastAsia="仿宋_GB2312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“青年杰出人才支持计划”</w:t>
      </w:r>
      <w:r>
        <w:rPr>
          <w:rFonts w:ascii="仿宋_GB2312" w:eastAsia="仿宋_GB2312" w:hint="eastAsia"/>
          <w:kern w:val="0"/>
          <w:sz w:val="32"/>
          <w:szCs w:val="32"/>
        </w:rPr>
        <w:t>从资金支持、导师指导、专项培训、政策扶持等方面，为入选的青年人才提供支持和帮助：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lastRenderedPageBreak/>
        <w:t>（一）资金支持。授予入选人才“陕西省普通高等学校青年</w:t>
      </w:r>
      <w:r>
        <w:rPr>
          <w:rFonts w:ascii="仿宋_GB2312" w:eastAsia="仿宋_GB2312" w:hAnsi="仿宋" w:hint="eastAsia"/>
          <w:sz w:val="32"/>
          <w:szCs w:val="32"/>
        </w:rPr>
        <w:t>杰出人才</w:t>
      </w:r>
      <w:r>
        <w:rPr>
          <w:rFonts w:ascii="仿宋_GB2312" w:eastAsia="仿宋_GB2312" w:hint="eastAsia"/>
          <w:kern w:val="0"/>
          <w:sz w:val="32"/>
          <w:szCs w:val="32"/>
        </w:rPr>
        <w:t>”荣誉称号，并为其提供</w:t>
      </w:r>
      <w:r>
        <w:rPr>
          <w:rFonts w:ascii="仿宋_GB2312" w:eastAsia="仿宋_GB2312" w:hint="eastAsia"/>
          <w:kern w:val="0"/>
          <w:sz w:val="32"/>
          <w:szCs w:val="32"/>
        </w:rPr>
        <w:t>5</w:t>
      </w:r>
      <w:r>
        <w:rPr>
          <w:rFonts w:ascii="仿宋_GB2312" w:eastAsia="仿宋_GB2312" w:hint="eastAsia"/>
          <w:kern w:val="0"/>
          <w:sz w:val="32"/>
          <w:szCs w:val="32"/>
        </w:rPr>
        <w:t>万元人民币的一次性生活资助（视同政府奖金），相关高校按照</w:t>
      </w:r>
      <w:r>
        <w:rPr>
          <w:rFonts w:ascii="仿宋_GB2312" w:eastAsia="仿宋_GB2312"/>
          <w:kern w:val="0"/>
          <w:sz w:val="32"/>
          <w:szCs w:val="32"/>
        </w:rPr>
        <w:t>1:1</w:t>
      </w:r>
      <w:r>
        <w:rPr>
          <w:rFonts w:ascii="仿宋_GB2312" w:eastAsia="仿宋_GB2312" w:hint="eastAsia"/>
          <w:kern w:val="0"/>
          <w:sz w:val="32"/>
          <w:szCs w:val="32"/>
        </w:rPr>
        <w:t>的比例进行配套支持；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二）导师指导。由入选青年人才提出导师人选，报省委高教工委审核通过后，为导师颁发聘书，并组织与入选计划的青年人才进行“一对一”结对，提供技术咨询指导。导师人选原则上应为具有正高级专业技术职称、在本专业领域有较高学术造诣的专家。</w:t>
      </w:r>
      <w:r>
        <w:rPr>
          <w:rFonts w:ascii="仿宋_GB2312" w:eastAsia="仿宋_GB2312" w:hint="eastAsia"/>
          <w:kern w:val="0"/>
          <w:sz w:val="32"/>
          <w:szCs w:val="32"/>
        </w:rPr>
        <w:t>导师所在高校应按照指导博士研究生同等条件兑现工作量；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（三）专项培训。以思想政治教育、学术道德建设、科学研究方法、形势政策解读等为重点，定期举办面向本计划支持对象的专题培训；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（四）政策扶持。各高校应在科研管理、事业平台、人事制度、考核评价、激励保障等方面给予入选青年人才适当倾斜。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第十条</w:t>
      </w:r>
      <w:r>
        <w:rPr>
          <w:rFonts w:ascii="仿宋_GB2312" w:eastAsia="仿宋_GB2312"/>
          <w:kern w:val="0"/>
          <w:sz w:val="32"/>
          <w:szCs w:val="32"/>
        </w:rPr>
        <w:t xml:space="preserve">  </w:t>
      </w:r>
      <w:r>
        <w:rPr>
          <w:rFonts w:ascii="仿宋_GB2312" w:eastAsia="仿宋_GB2312" w:hint="eastAsia"/>
          <w:kern w:val="0"/>
          <w:sz w:val="32"/>
          <w:szCs w:val="32"/>
        </w:rPr>
        <w:t>在支持周期内，</w:t>
      </w:r>
      <w:r>
        <w:rPr>
          <w:rFonts w:ascii="仿宋_GB2312" w:eastAsia="仿宋_GB2312" w:hAnsi="仿宋" w:hint="eastAsia"/>
          <w:sz w:val="32"/>
          <w:szCs w:val="32"/>
        </w:rPr>
        <w:t>对创新能力突出、科研成果显著、发展潜力巨大的青年杰出人才，优先推荐其申报国家、省（部）级重点人才项目。</w:t>
      </w:r>
    </w:p>
    <w:p w:rsidR="003F777A" w:rsidRDefault="00DE5D68">
      <w:pPr>
        <w:spacing w:line="56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第五章</w:t>
      </w:r>
      <w:r>
        <w:rPr>
          <w:rFonts w:ascii="黑体" w:eastAsia="黑体" w:hAnsi="黑体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考核管理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第十</w:t>
      </w:r>
      <w:r>
        <w:rPr>
          <w:rFonts w:ascii="黑体" w:eastAsia="黑体" w:hAnsi="黑体" w:hint="eastAsia"/>
          <w:kern w:val="0"/>
          <w:sz w:val="32"/>
          <w:szCs w:val="32"/>
        </w:rPr>
        <w:t>一</w:t>
      </w:r>
      <w:r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kern w:val="0"/>
          <w:sz w:val="32"/>
          <w:szCs w:val="32"/>
        </w:rPr>
        <w:t>各高校</w:t>
      </w:r>
      <w:r>
        <w:rPr>
          <w:rFonts w:ascii="仿宋_GB2312" w:eastAsia="仿宋_GB2312" w:hint="eastAsia"/>
          <w:sz w:val="32"/>
          <w:szCs w:val="32"/>
        </w:rPr>
        <w:t>需与入选青年人才签订相关工作合同，明确双方的权利和义务等事项，合同期限一般为三年，合同需报省委高教工委备案。</w:t>
      </w:r>
    </w:p>
    <w:p w:rsidR="003F777A" w:rsidRDefault="00DE5D68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第十</w:t>
      </w: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 w:hint="eastAsia"/>
          <w:kern w:val="0"/>
          <w:sz w:val="32"/>
          <w:szCs w:val="32"/>
        </w:rPr>
        <w:t>条</w:t>
      </w:r>
      <w:r>
        <w:rPr>
          <w:rFonts w:ascii="仿宋_GB2312" w:eastAsia="仿宋_GB2312"/>
          <w:kern w:val="0"/>
          <w:sz w:val="32"/>
          <w:szCs w:val="32"/>
        </w:rPr>
        <w:t xml:space="preserve">  </w:t>
      </w:r>
      <w:r>
        <w:rPr>
          <w:rFonts w:ascii="仿宋_GB2312" w:eastAsia="仿宋_GB2312" w:hint="eastAsia"/>
          <w:kern w:val="0"/>
          <w:sz w:val="32"/>
          <w:szCs w:val="32"/>
        </w:rPr>
        <w:t>各高校应加强对获</w:t>
      </w:r>
      <w:r>
        <w:rPr>
          <w:rFonts w:ascii="仿宋_GB2312" w:eastAsia="仿宋_GB2312" w:hAnsi="仿宋" w:hint="eastAsia"/>
          <w:sz w:val="32"/>
          <w:szCs w:val="32"/>
        </w:rPr>
        <w:t>资助青年人才的跟踪管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理和评估考核工作，加强经费的使用和管理，并按年度将考核结果报省委高教工委。</w:t>
      </w:r>
    </w:p>
    <w:p w:rsidR="003F777A" w:rsidRDefault="00DE5D68">
      <w:pPr>
        <w:spacing w:line="560" w:lineRule="exact"/>
        <w:ind w:firstLineChars="200" w:firstLine="640"/>
      </w:pPr>
      <w:r>
        <w:rPr>
          <w:rFonts w:ascii="黑体" w:eastAsia="黑体" w:hAnsi="黑体" w:hint="eastAsia"/>
          <w:sz w:val="32"/>
          <w:szCs w:val="32"/>
        </w:rPr>
        <w:t>第十</w:t>
      </w:r>
      <w:r>
        <w:rPr>
          <w:rFonts w:ascii="黑体" w:eastAsia="黑体" w:hAnsi="黑体" w:hint="eastAsia"/>
          <w:kern w:val="0"/>
          <w:sz w:val="32"/>
          <w:szCs w:val="32"/>
        </w:rPr>
        <w:t>三</w:t>
      </w:r>
      <w:r>
        <w:rPr>
          <w:rFonts w:ascii="黑体" w:eastAsia="黑体" w:hAnsi="黑体" w:hint="eastAsia"/>
          <w:sz w:val="32"/>
          <w:szCs w:val="32"/>
        </w:rPr>
        <w:t>条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省委高教工委将按年度适时对各高校“青年</w:t>
      </w:r>
      <w:r>
        <w:rPr>
          <w:rFonts w:ascii="仿宋_GB2312" w:eastAsia="仿宋_GB2312" w:hAnsi="仿宋" w:hint="eastAsia"/>
          <w:sz w:val="32"/>
          <w:szCs w:val="32"/>
        </w:rPr>
        <w:t>杰出人才</w:t>
      </w:r>
      <w:r>
        <w:rPr>
          <w:rFonts w:ascii="仿宋_GB2312" w:eastAsia="仿宋_GB2312" w:hint="eastAsia"/>
          <w:sz w:val="32"/>
          <w:szCs w:val="32"/>
        </w:rPr>
        <w:t>支持计划”的</w:t>
      </w:r>
      <w:r>
        <w:rPr>
          <w:rFonts w:ascii="仿宋_GB2312" w:eastAsia="仿宋_GB2312" w:hAnsi="仿宋" w:cs="仿宋" w:hint="eastAsia"/>
          <w:sz w:val="32"/>
          <w:szCs w:val="32"/>
        </w:rPr>
        <w:t>资金落实、支持保障、管理服务等情况进行督导检查。</w:t>
      </w:r>
    </w:p>
    <w:p w:rsidR="003F777A" w:rsidRDefault="00DE5D68">
      <w:pPr>
        <w:snapToGrid w:val="0"/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第六章</w:t>
      </w:r>
      <w:r>
        <w:rPr>
          <w:rFonts w:ascii="黑体" w:eastAsia="黑体" w:hAnsi="黑体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附则</w:t>
      </w:r>
    </w:p>
    <w:p w:rsidR="003F777A" w:rsidRDefault="00DE5D68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第十四条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本办法由省委高教工委负责解释。</w:t>
      </w:r>
    </w:p>
    <w:p w:rsidR="003F777A" w:rsidRDefault="00DE5D68"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第十五条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本办法自发布之日起施行。</w:t>
      </w:r>
    </w:p>
    <w:p w:rsidR="003F777A" w:rsidRDefault="003F777A">
      <w:pPr>
        <w:rPr>
          <w:rFonts w:ascii="仿宋" w:eastAsia="仿宋" w:hAnsi="仿宋"/>
          <w:sz w:val="32"/>
          <w:szCs w:val="32"/>
        </w:rPr>
      </w:pPr>
    </w:p>
    <w:p w:rsidR="003F777A" w:rsidRDefault="003F777A">
      <w:pPr>
        <w:rPr>
          <w:rFonts w:ascii="仿宋" w:eastAsia="仿宋" w:hAnsi="仿宋"/>
          <w:sz w:val="32"/>
          <w:szCs w:val="32"/>
        </w:rPr>
      </w:pPr>
    </w:p>
    <w:p w:rsidR="003F777A" w:rsidRDefault="003F777A">
      <w:pPr>
        <w:rPr>
          <w:rFonts w:ascii="仿宋" w:eastAsia="仿宋" w:hAnsi="仿宋"/>
          <w:sz w:val="32"/>
          <w:szCs w:val="32"/>
        </w:rPr>
      </w:pPr>
    </w:p>
    <w:p w:rsidR="003F777A" w:rsidRDefault="003F777A">
      <w:pPr>
        <w:rPr>
          <w:rFonts w:ascii="仿宋" w:eastAsia="仿宋" w:hAnsi="仿宋"/>
          <w:sz w:val="32"/>
          <w:szCs w:val="32"/>
        </w:rPr>
      </w:pPr>
    </w:p>
    <w:p w:rsidR="003F777A" w:rsidRDefault="003F777A">
      <w:pPr>
        <w:rPr>
          <w:rFonts w:ascii="仿宋" w:eastAsia="仿宋" w:hAnsi="仿宋"/>
          <w:sz w:val="32"/>
          <w:szCs w:val="32"/>
        </w:rPr>
      </w:pPr>
    </w:p>
    <w:p w:rsidR="003F777A" w:rsidRDefault="003F777A">
      <w:pPr>
        <w:rPr>
          <w:rFonts w:ascii="仿宋" w:eastAsia="仿宋" w:hAnsi="仿宋"/>
          <w:sz w:val="32"/>
          <w:szCs w:val="32"/>
        </w:rPr>
      </w:pPr>
    </w:p>
    <w:p w:rsidR="003F777A" w:rsidRDefault="003F777A">
      <w:pPr>
        <w:rPr>
          <w:rFonts w:ascii="仿宋" w:eastAsia="仿宋" w:hAnsi="仿宋"/>
          <w:sz w:val="32"/>
          <w:szCs w:val="32"/>
        </w:rPr>
      </w:pPr>
    </w:p>
    <w:p w:rsidR="003F777A" w:rsidRDefault="003F777A">
      <w:pPr>
        <w:widowControl/>
        <w:shd w:val="clear" w:color="auto" w:fill="FFFFFF"/>
        <w:jc w:val="left"/>
        <w:rPr>
          <w:rFonts w:ascii="宋体" w:cs="Arial"/>
          <w:color w:val="000000"/>
          <w:kern w:val="0"/>
          <w:sz w:val="30"/>
          <w:szCs w:val="30"/>
        </w:rPr>
      </w:pPr>
    </w:p>
    <w:p w:rsidR="003F777A" w:rsidRDefault="00DE5D68">
      <w:pPr>
        <w:widowControl/>
        <w:shd w:val="clear" w:color="auto" w:fill="FFFFFF"/>
        <w:ind w:firstLine="525"/>
        <w:jc w:val="center"/>
        <w:rPr>
          <w:rFonts w:ascii="宋体" w:cs="Arial"/>
          <w:color w:val="000000"/>
          <w:kern w:val="0"/>
          <w:sz w:val="30"/>
          <w:szCs w:val="30"/>
        </w:rPr>
      </w:pPr>
      <w:r>
        <w:rPr>
          <w:rFonts w:ascii="宋体" w:hAnsi="宋体" w:cs="Arial"/>
          <w:color w:val="000000"/>
          <w:kern w:val="0"/>
          <w:sz w:val="30"/>
          <w:szCs w:val="30"/>
        </w:rPr>
        <w:t xml:space="preserve">         </w:t>
      </w:r>
    </w:p>
    <w:p w:rsidR="003F777A" w:rsidRDefault="003F777A">
      <w:pPr>
        <w:rPr>
          <w:rFonts w:ascii="宋体"/>
          <w:color w:val="000000"/>
          <w:sz w:val="30"/>
          <w:szCs w:val="30"/>
        </w:rPr>
      </w:pPr>
    </w:p>
    <w:sectPr w:rsidR="003F777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D68" w:rsidRDefault="00DE5D68" w:rsidP="00F12EB9">
      <w:r>
        <w:separator/>
      </w:r>
    </w:p>
  </w:endnote>
  <w:endnote w:type="continuationSeparator" w:id="0">
    <w:p w:rsidR="00DE5D68" w:rsidRDefault="00DE5D68" w:rsidP="00F1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EB9" w:rsidRDefault="00F12EB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F12EB9">
      <w:rPr>
        <w:noProof/>
        <w:lang w:val="zh-CN"/>
      </w:rPr>
      <w:t>4</w:t>
    </w:r>
    <w:r>
      <w:fldChar w:fldCharType="end"/>
    </w:r>
  </w:p>
  <w:p w:rsidR="00F12EB9" w:rsidRDefault="00F12EB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D68" w:rsidRDefault="00DE5D68" w:rsidP="00F12EB9">
      <w:r>
        <w:separator/>
      </w:r>
    </w:p>
  </w:footnote>
  <w:footnote w:type="continuationSeparator" w:id="0">
    <w:p w:rsidR="00DE5D68" w:rsidRDefault="00DE5D68" w:rsidP="00F12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2C52"/>
    <w:rsid w:val="00001834"/>
    <w:rsid w:val="00004376"/>
    <w:rsid w:val="00004EEF"/>
    <w:rsid w:val="000153AD"/>
    <w:rsid w:val="000170FB"/>
    <w:rsid w:val="00027C2A"/>
    <w:rsid w:val="000326B0"/>
    <w:rsid w:val="00044279"/>
    <w:rsid w:val="00050EDE"/>
    <w:rsid w:val="00057842"/>
    <w:rsid w:val="00072ED9"/>
    <w:rsid w:val="00080890"/>
    <w:rsid w:val="000B41A3"/>
    <w:rsid w:val="000B4DF0"/>
    <w:rsid w:val="000D1DBE"/>
    <w:rsid w:val="000D71BD"/>
    <w:rsid w:val="000E0C6A"/>
    <w:rsid w:val="000F0530"/>
    <w:rsid w:val="000F1B7B"/>
    <w:rsid w:val="000F2942"/>
    <w:rsid w:val="00104857"/>
    <w:rsid w:val="00117BAF"/>
    <w:rsid w:val="00121397"/>
    <w:rsid w:val="00127D47"/>
    <w:rsid w:val="00127F6E"/>
    <w:rsid w:val="00131515"/>
    <w:rsid w:val="001439BF"/>
    <w:rsid w:val="00145F08"/>
    <w:rsid w:val="00146EB0"/>
    <w:rsid w:val="0015419D"/>
    <w:rsid w:val="001A09A3"/>
    <w:rsid w:val="001A2F5E"/>
    <w:rsid w:val="001D1E43"/>
    <w:rsid w:val="001E18F4"/>
    <w:rsid w:val="002104D9"/>
    <w:rsid w:val="0021518A"/>
    <w:rsid w:val="00226887"/>
    <w:rsid w:val="002357F6"/>
    <w:rsid w:val="00255E68"/>
    <w:rsid w:val="00271BB6"/>
    <w:rsid w:val="00281B0C"/>
    <w:rsid w:val="00286B71"/>
    <w:rsid w:val="0029286D"/>
    <w:rsid w:val="00295B7E"/>
    <w:rsid w:val="002A6859"/>
    <w:rsid w:val="002D086E"/>
    <w:rsid w:val="002D6C68"/>
    <w:rsid w:val="00306B72"/>
    <w:rsid w:val="003129DA"/>
    <w:rsid w:val="00324C8A"/>
    <w:rsid w:val="003261F2"/>
    <w:rsid w:val="003563AB"/>
    <w:rsid w:val="003611B8"/>
    <w:rsid w:val="003934AA"/>
    <w:rsid w:val="003947C3"/>
    <w:rsid w:val="003C2394"/>
    <w:rsid w:val="003C78E6"/>
    <w:rsid w:val="003D17A7"/>
    <w:rsid w:val="003D3876"/>
    <w:rsid w:val="003E20B8"/>
    <w:rsid w:val="003F391D"/>
    <w:rsid w:val="003F5001"/>
    <w:rsid w:val="003F6F4B"/>
    <w:rsid w:val="003F777A"/>
    <w:rsid w:val="003F7D18"/>
    <w:rsid w:val="004076F2"/>
    <w:rsid w:val="00412F59"/>
    <w:rsid w:val="0041507A"/>
    <w:rsid w:val="00426D43"/>
    <w:rsid w:val="00441441"/>
    <w:rsid w:val="0045563D"/>
    <w:rsid w:val="0046564F"/>
    <w:rsid w:val="00465D72"/>
    <w:rsid w:val="00466697"/>
    <w:rsid w:val="0049749E"/>
    <w:rsid w:val="004A3946"/>
    <w:rsid w:val="004A4A0A"/>
    <w:rsid w:val="004B5C73"/>
    <w:rsid w:val="004D64F1"/>
    <w:rsid w:val="004F4FA7"/>
    <w:rsid w:val="004F6092"/>
    <w:rsid w:val="00521542"/>
    <w:rsid w:val="005413CC"/>
    <w:rsid w:val="00566769"/>
    <w:rsid w:val="005A0627"/>
    <w:rsid w:val="005A7B9A"/>
    <w:rsid w:val="005B41DA"/>
    <w:rsid w:val="005F04F6"/>
    <w:rsid w:val="005F0C12"/>
    <w:rsid w:val="005F7B99"/>
    <w:rsid w:val="00620407"/>
    <w:rsid w:val="00622B50"/>
    <w:rsid w:val="00636FC8"/>
    <w:rsid w:val="0064239C"/>
    <w:rsid w:val="00652E97"/>
    <w:rsid w:val="0066665C"/>
    <w:rsid w:val="00673B8B"/>
    <w:rsid w:val="0067665F"/>
    <w:rsid w:val="006A063D"/>
    <w:rsid w:val="006A5528"/>
    <w:rsid w:val="006C6825"/>
    <w:rsid w:val="006D14C8"/>
    <w:rsid w:val="006D6F9E"/>
    <w:rsid w:val="006E4640"/>
    <w:rsid w:val="006E7110"/>
    <w:rsid w:val="006F5DDE"/>
    <w:rsid w:val="007060C8"/>
    <w:rsid w:val="007218F0"/>
    <w:rsid w:val="00726D87"/>
    <w:rsid w:val="00737AB9"/>
    <w:rsid w:val="00757736"/>
    <w:rsid w:val="007578FD"/>
    <w:rsid w:val="007749A1"/>
    <w:rsid w:val="0078191E"/>
    <w:rsid w:val="007B0D7D"/>
    <w:rsid w:val="007B52ED"/>
    <w:rsid w:val="007E1522"/>
    <w:rsid w:val="007E19BE"/>
    <w:rsid w:val="007E499D"/>
    <w:rsid w:val="00810DC9"/>
    <w:rsid w:val="008144F6"/>
    <w:rsid w:val="00820D0C"/>
    <w:rsid w:val="00827903"/>
    <w:rsid w:val="008303D3"/>
    <w:rsid w:val="00845037"/>
    <w:rsid w:val="00860CF6"/>
    <w:rsid w:val="00894C52"/>
    <w:rsid w:val="008B051C"/>
    <w:rsid w:val="008B339C"/>
    <w:rsid w:val="008C0BC4"/>
    <w:rsid w:val="008C3D21"/>
    <w:rsid w:val="008C6512"/>
    <w:rsid w:val="008E3DE2"/>
    <w:rsid w:val="008F2C52"/>
    <w:rsid w:val="008F789F"/>
    <w:rsid w:val="00901532"/>
    <w:rsid w:val="0091753E"/>
    <w:rsid w:val="00925275"/>
    <w:rsid w:val="0094400D"/>
    <w:rsid w:val="00947855"/>
    <w:rsid w:val="0096632C"/>
    <w:rsid w:val="009751B5"/>
    <w:rsid w:val="009779A7"/>
    <w:rsid w:val="009B4D70"/>
    <w:rsid w:val="009B7C01"/>
    <w:rsid w:val="009C31B6"/>
    <w:rsid w:val="009F19DD"/>
    <w:rsid w:val="00A0756E"/>
    <w:rsid w:val="00A11ABB"/>
    <w:rsid w:val="00A40273"/>
    <w:rsid w:val="00A40986"/>
    <w:rsid w:val="00A5012E"/>
    <w:rsid w:val="00A57596"/>
    <w:rsid w:val="00A67B4C"/>
    <w:rsid w:val="00A71243"/>
    <w:rsid w:val="00A91C65"/>
    <w:rsid w:val="00AA46C7"/>
    <w:rsid w:val="00AC1F13"/>
    <w:rsid w:val="00AC252F"/>
    <w:rsid w:val="00AE01B2"/>
    <w:rsid w:val="00AE56E3"/>
    <w:rsid w:val="00AE601F"/>
    <w:rsid w:val="00B31DC9"/>
    <w:rsid w:val="00B40AB2"/>
    <w:rsid w:val="00B416E9"/>
    <w:rsid w:val="00B44E3C"/>
    <w:rsid w:val="00B51559"/>
    <w:rsid w:val="00B5186A"/>
    <w:rsid w:val="00B55577"/>
    <w:rsid w:val="00B642FA"/>
    <w:rsid w:val="00B7017A"/>
    <w:rsid w:val="00B7317E"/>
    <w:rsid w:val="00B81956"/>
    <w:rsid w:val="00B94F66"/>
    <w:rsid w:val="00B96349"/>
    <w:rsid w:val="00BB61B5"/>
    <w:rsid w:val="00BC7A24"/>
    <w:rsid w:val="00BD5D31"/>
    <w:rsid w:val="00BD72F3"/>
    <w:rsid w:val="00BE578C"/>
    <w:rsid w:val="00BF7DED"/>
    <w:rsid w:val="00C04E1B"/>
    <w:rsid w:val="00C7379D"/>
    <w:rsid w:val="00CB4C66"/>
    <w:rsid w:val="00CB6185"/>
    <w:rsid w:val="00CC6E31"/>
    <w:rsid w:val="00D03FC5"/>
    <w:rsid w:val="00D124C0"/>
    <w:rsid w:val="00D14087"/>
    <w:rsid w:val="00D242D0"/>
    <w:rsid w:val="00D33745"/>
    <w:rsid w:val="00D404CE"/>
    <w:rsid w:val="00D411EF"/>
    <w:rsid w:val="00D430AC"/>
    <w:rsid w:val="00D45BB6"/>
    <w:rsid w:val="00D469F8"/>
    <w:rsid w:val="00D51AFC"/>
    <w:rsid w:val="00D604F7"/>
    <w:rsid w:val="00D663B0"/>
    <w:rsid w:val="00D70D5D"/>
    <w:rsid w:val="00D762DD"/>
    <w:rsid w:val="00D95891"/>
    <w:rsid w:val="00DB3D91"/>
    <w:rsid w:val="00DD4E9E"/>
    <w:rsid w:val="00DD51BC"/>
    <w:rsid w:val="00DD51DC"/>
    <w:rsid w:val="00DE5D68"/>
    <w:rsid w:val="00E03B17"/>
    <w:rsid w:val="00E055C4"/>
    <w:rsid w:val="00E12DF1"/>
    <w:rsid w:val="00E17B57"/>
    <w:rsid w:val="00E20918"/>
    <w:rsid w:val="00E24AF4"/>
    <w:rsid w:val="00E311E0"/>
    <w:rsid w:val="00E41022"/>
    <w:rsid w:val="00E73109"/>
    <w:rsid w:val="00E804B4"/>
    <w:rsid w:val="00E95C2A"/>
    <w:rsid w:val="00E95F0D"/>
    <w:rsid w:val="00EA575F"/>
    <w:rsid w:val="00EB297D"/>
    <w:rsid w:val="00EC4EB4"/>
    <w:rsid w:val="00EC5851"/>
    <w:rsid w:val="00ED0285"/>
    <w:rsid w:val="00ED3C47"/>
    <w:rsid w:val="00EE1417"/>
    <w:rsid w:val="00EF3382"/>
    <w:rsid w:val="00F12532"/>
    <w:rsid w:val="00F12EB9"/>
    <w:rsid w:val="00F2743C"/>
    <w:rsid w:val="00F3153B"/>
    <w:rsid w:val="00F411AB"/>
    <w:rsid w:val="00F44426"/>
    <w:rsid w:val="00F51B52"/>
    <w:rsid w:val="00F54D16"/>
    <w:rsid w:val="00F73F4D"/>
    <w:rsid w:val="00F7423C"/>
    <w:rsid w:val="00F811DB"/>
    <w:rsid w:val="00F82833"/>
    <w:rsid w:val="00F86E46"/>
    <w:rsid w:val="00F871F6"/>
    <w:rsid w:val="00F92912"/>
    <w:rsid w:val="00FB1C79"/>
    <w:rsid w:val="00FB3098"/>
    <w:rsid w:val="00FC5AD8"/>
    <w:rsid w:val="00FD1790"/>
    <w:rsid w:val="00FE3EC9"/>
    <w:rsid w:val="00FE67B2"/>
    <w:rsid w:val="00FF10EC"/>
    <w:rsid w:val="14BD71BB"/>
    <w:rsid w:val="1EE37EC3"/>
    <w:rsid w:val="3830386C"/>
    <w:rsid w:val="4E1E50BE"/>
    <w:rsid w:val="52CC4A60"/>
    <w:rsid w:val="6A93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header" w:semiHidden="1" w:uiPriority="99" w:qFormat="1"/>
    <w:lsdException w:name="footer" w:semiHidden="1" w:uiPriority="99" w:qFormat="1"/>
    <w:lsdException w:name="caption" w:locked="1" w:semiHidden="1" w:uiPriority="35" w:unhideWhenUsed="1" w:qFormat="1"/>
    <w:lsdException w:name="Title" w:locked="1" w:uiPriority="10" w:qFormat="1"/>
    <w:lsdException w:name="Default Paragraph Font" w:semiHidden="1" w:uiPriority="99" w:qFormat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semiHidden="1" w:uiPriority="99" w:qFormat="1"/>
    <w:lsdException w:name="Table Grid" w:locked="1" w:uiPriority="59"/>
    <w:lsdException w:name="Table Theme" w:locked="1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link w:val="a3"/>
    <w:uiPriority w:val="99"/>
    <w:semiHidden/>
    <w:qFormat/>
    <w:locked/>
    <w:rPr>
      <w:rFonts w:ascii="Calibri" w:hAnsi="Calibri" w:cs="Times New Roman"/>
      <w:sz w:val="2"/>
    </w:rPr>
  </w:style>
  <w:style w:type="character" w:customStyle="1" w:styleId="Char0">
    <w:name w:val="页脚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眉 Char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hei141">
    <w:name w:val="hei141"/>
    <w:uiPriority w:val="99"/>
    <w:qFormat/>
    <w:rPr>
      <w:rFonts w:ascii="宋体" w:eastAsia="宋体" w:hAnsi="宋体" w:cs="Times New Roman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319</Words>
  <Characters>1823</Characters>
  <Application>Microsoft Office Word</Application>
  <DocSecurity>0</DocSecurity>
  <Lines>15</Lines>
  <Paragraphs>4</Paragraphs>
  <ScaleCrop>false</ScaleCrop>
  <Company>china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关于进一步加强我省高等学校高层次人才</dc:title>
  <dc:creator>think</dc:creator>
  <cp:lastModifiedBy>王俊华</cp:lastModifiedBy>
  <cp:revision>5</cp:revision>
  <cp:lastPrinted>2017-08-31T01:57:00Z</cp:lastPrinted>
  <dcterms:created xsi:type="dcterms:W3CDTF">2017-07-26T03:15:00Z</dcterms:created>
  <dcterms:modified xsi:type="dcterms:W3CDTF">2017-08-31T01:58:00Z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