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836" w:rsidRPr="00C0336A" w:rsidRDefault="00826836" w:rsidP="00826836">
      <w:pPr>
        <w:widowControl/>
        <w:shd w:val="clear" w:color="auto" w:fill="FFFFFF"/>
        <w:spacing w:line="0" w:lineRule="auto"/>
        <w:ind w:firstLine="480"/>
        <w:jc w:val="left"/>
        <w:rPr>
          <w:rFonts w:ascii="宋体" w:eastAsia="宋体" w:hAnsi="宋体" w:cs="宋体"/>
          <w:kern w:val="0"/>
          <w:sz w:val="24"/>
          <w:szCs w:val="24"/>
        </w:rPr>
      </w:pPr>
      <w:r w:rsidRPr="00C0336A">
        <w:rPr>
          <w:rFonts w:ascii="宋体" w:eastAsia="宋体" w:hAnsi="宋体" w:cs="宋体" w:hint="eastAsia"/>
          <w:color w:val="000000" w:themeColor="text1"/>
          <w:kern w:val="0"/>
          <w:sz w:val="24"/>
          <w:szCs w:val="24"/>
        </w:rPr>
        <w:br/>
        <w:t> </w:t>
      </w:r>
    </w:p>
    <w:p w:rsidR="00FD7F4C" w:rsidRPr="00FD7F4C" w:rsidRDefault="00FD7F4C" w:rsidP="00FD7F4C">
      <w:pPr>
        <w:widowControl/>
        <w:shd w:val="clear" w:color="auto" w:fill="FFFFFF"/>
        <w:spacing w:line="420" w:lineRule="atLeast"/>
        <w:ind w:firstLine="300"/>
        <w:jc w:val="left"/>
        <w:rPr>
          <w:rFonts w:ascii="仿宋" w:eastAsia="仿宋" w:hAnsi="仿宋" w:cs="宋体" w:hint="eastAsia"/>
          <w:b/>
          <w:bCs/>
          <w:color w:val="000000" w:themeColor="text1"/>
          <w:kern w:val="0"/>
          <w:sz w:val="24"/>
          <w:szCs w:val="36"/>
        </w:rPr>
      </w:pPr>
      <w:bookmarkStart w:id="0" w:name="_GoBack"/>
      <w:r w:rsidRPr="00FD7F4C">
        <w:rPr>
          <w:rFonts w:ascii="仿宋" w:eastAsia="仿宋" w:hAnsi="仿宋" w:cs="宋体" w:hint="eastAsia"/>
          <w:b/>
          <w:bCs/>
          <w:color w:val="000000" w:themeColor="text1"/>
          <w:kern w:val="0"/>
          <w:sz w:val="24"/>
          <w:szCs w:val="36"/>
        </w:rPr>
        <w:t>附件1</w:t>
      </w:r>
    </w:p>
    <w:bookmarkEnd w:id="0"/>
    <w:p w:rsidR="00826836" w:rsidRPr="00C0336A" w:rsidRDefault="00826836" w:rsidP="00826836">
      <w:pPr>
        <w:widowControl/>
        <w:shd w:val="clear" w:color="auto" w:fill="FFFFFF"/>
        <w:spacing w:line="420" w:lineRule="atLeast"/>
        <w:ind w:firstLine="300"/>
        <w:jc w:val="center"/>
        <w:rPr>
          <w:rFonts w:ascii="宋体" w:eastAsia="宋体" w:hAnsi="宋体" w:cs="宋体"/>
          <w:kern w:val="0"/>
          <w:sz w:val="24"/>
          <w:szCs w:val="24"/>
        </w:rPr>
      </w:pPr>
      <w:r w:rsidRPr="00C0336A">
        <w:rPr>
          <w:rFonts w:ascii="宋体" w:eastAsia="宋体" w:hAnsi="宋体" w:cs="宋体" w:hint="eastAsia"/>
          <w:b/>
          <w:bCs/>
          <w:color w:val="000000" w:themeColor="text1"/>
          <w:kern w:val="0"/>
          <w:sz w:val="36"/>
          <w:szCs w:val="36"/>
        </w:rPr>
        <w:t>中央预算单位2017—2018年</w:t>
      </w:r>
    </w:p>
    <w:p w:rsidR="00826836" w:rsidRPr="00C0336A" w:rsidRDefault="00826836" w:rsidP="00826836">
      <w:pPr>
        <w:widowControl/>
        <w:shd w:val="clear" w:color="auto" w:fill="FFFFFF"/>
        <w:spacing w:line="420" w:lineRule="atLeast"/>
        <w:ind w:firstLine="300"/>
        <w:jc w:val="center"/>
        <w:rPr>
          <w:rFonts w:ascii="宋体" w:eastAsia="宋体" w:hAnsi="宋体" w:cs="宋体"/>
          <w:kern w:val="0"/>
          <w:sz w:val="24"/>
          <w:szCs w:val="24"/>
        </w:rPr>
      </w:pPr>
      <w:r w:rsidRPr="00C0336A">
        <w:rPr>
          <w:rFonts w:ascii="宋体" w:eastAsia="宋体" w:hAnsi="宋体" w:cs="宋体" w:hint="eastAsia"/>
          <w:b/>
          <w:bCs/>
          <w:color w:val="000000" w:themeColor="text1"/>
          <w:kern w:val="0"/>
          <w:sz w:val="36"/>
          <w:szCs w:val="36"/>
        </w:rPr>
        <w:t>政府集中采购目录及标准</w:t>
      </w:r>
    </w:p>
    <w:p w:rsidR="00826836" w:rsidRPr="00C0336A" w:rsidRDefault="00826836" w:rsidP="00826836">
      <w:pPr>
        <w:widowControl/>
        <w:shd w:val="clear" w:color="auto" w:fill="FFFFFF"/>
        <w:spacing w:line="0" w:lineRule="auto"/>
        <w:ind w:firstLine="480"/>
        <w:jc w:val="left"/>
        <w:rPr>
          <w:rFonts w:ascii="宋体" w:eastAsia="宋体" w:hAnsi="宋体" w:cs="宋体"/>
          <w:kern w:val="0"/>
          <w:sz w:val="24"/>
          <w:szCs w:val="24"/>
        </w:rPr>
      </w:pPr>
      <w:r w:rsidRPr="00C0336A">
        <w:rPr>
          <w:rFonts w:ascii="宋体" w:eastAsia="宋体" w:hAnsi="宋体" w:cs="宋体" w:hint="eastAsia"/>
          <w:color w:val="000000" w:themeColor="text1"/>
          <w:kern w:val="0"/>
          <w:sz w:val="24"/>
          <w:szCs w:val="24"/>
        </w:rPr>
        <w:br/>
        <w:t> </w:t>
      </w:r>
    </w:p>
    <w:p w:rsidR="00826836" w:rsidRPr="00C0336A" w:rsidRDefault="00826836" w:rsidP="00826836">
      <w:pPr>
        <w:widowControl/>
        <w:shd w:val="clear" w:color="auto" w:fill="FFFFFF"/>
        <w:spacing w:line="420" w:lineRule="atLeast"/>
        <w:ind w:firstLine="480"/>
        <w:jc w:val="left"/>
        <w:rPr>
          <w:rFonts w:ascii="宋体" w:eastAsia="宋体" w:hAnsi="宋体" w:cs="宋体"/>
          <w:kern w:val="0"/>
          <w:sz w:val="24"/>
          <w:szCs w:val="24"/>
        </w:rPr>
      </w:pPr>
      <w:r w:rsidRPr="00C0336A">
        <w:rPr>
          <w:rFonts w:ascii="宋体" w:eastAsia="宋体" w:hAnsi="宋体" w:cs="宋体" w:hint="eastAsia"/>
          <w:b/>
          <w:bCs/>
          <w:color w:val="000000" w:themeColor="text1"/>
          <w:kern w:val="0"/>
          <w:sz w:val="24"/>
          <w:szCs w:val="24"/>
        </w:rPr>
        <w:t>一、集中采购机构采购项目</w:t>
      </w:r>
    </w:p>
    <w:p w:rsidR="00826836" w:rsidRPr="00C0336A" w:rsidRDefault="00826836" w:rsidP="00826836">
      <w:pPr>
        <w:widowControl/>
        <w:shd w:val="clear" w:color="auto" w:fill="FFFFFF"/>
        <w:spacing w:line="420" w:lineRule="atLeast"/>
        <w:ind w:firstLine="480"/>
        <w:jc w:val="left"/>
        <w:rPr>
          <w:rFonts w:ascii="宋体" w:eastAsia="宋体" w:hAnsi="宋体" w:cs="宋体"/>
          <w:kern w:val="0"/>
          <w:sz w:val="24"/>
          <w:szCs w:val="24"/>
        </w:rPr>
      </w:pPr>
      <w:r w:rsidRPr="00C0336A">
        <w:rPr>
          <w:rFonts w:ascii="宋体" w:eastAsia="宋体" w:hAnsi="宋体" w:cs="宋体" w:hint="eastAsia"/>
          <w:color w:val="000000" w:themeColor="text1"/>
          <w:kern w:val="0"/>
          <w:sz w:val="24"/>
          <w:szCs w:val="24"/>
        </w:rPr>
        <w:t>以下项目必须按规定委托集中采购机构代理采购：</w:t>
      </w:r>
      <w:r w:rsidRPr="00C0336A">
        <w:rPr>
          <w:rFonts w:ascii="Times New Roman" w:eastAsia="宋体" w:hAnsi="Times New Roman" w:cs="Times New Roman"/>
          <w:color w:val="000000" w:themeColor="text1"/>
          <w:kern w:val="0"/>
          <w:sz w:val="24"/>
          <w:szCs w:val="21"/>
        </w:rPr>
        <w:t> </w:t>
      </w:r>
    </w:p>
    <w:p w:rsidR="00826836" w:rsidRPr="00C0336A" w:rsidRDefault="00826836" w:rsidP="00826836">
      <w:pPr>
        <w:widowControl/>
        <w:shd w:val="clear" w:color="auto" w:fill="FFFFFF"/>
        <w:spacing w:line="0" w:lineRule="auto"/>
        <w:ind w:firstLine="480"/>
        <w:jc w:val="center"/>
        <w:rPr>
          <w:rFonts w:ascii="宋体" w:eastAsia="宋体" w:hAnsi="宋体" w:cs="宋体"/>
          <w:kern w:val="0"/>
          <w:sz w:val="24"/>
          <w:szCs w:val="24"/>
        </w:rPr>
      </w:pPr>
      <w:r w:rsidRPr="00C0336A">
        <w:rPr>
          <w:rFonts w:ascii="宋体" w:eastAsia="宋体" w:hAnsi="宋体" w:cs="宋体" w:hint="eastAsia"/>
          <w:color w:val="000000" w:themeColor="text1"/>
          <w:kern w:val="0"/>
          <w:sz w:val="24"/>
          <w:szCs w:val="24"/>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59"/>
        <w:gridCol w:w="1442"/>
        <w:gridCol w:w="4095"/>
      </w:tblGrid>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b/>
                <w:bCs/>
                <w:color w:val="000000" w:themeColor="text1"/>
                <w:kern w:val="0"/>
                <w:sz w:val="20"/>
                <w:szCs w:val="20"/>
              </w:rPr>
              <w:t>目录项目</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b/>
                <w:bCs/>
                <w:color w:val="000000" w:themeColor="text1"/>
                <w:kern w:val="0"/>
                <w:sz w:val="20"/>
                <w:szCs w:val="20"/>
              </w:rPr>
              <w:t>适用范围</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b/>
                <w:bCs/>
                <w:color w:val="000000" w:themeColor="text1"/>
                <w:kern w:val="0"/>
                <w:sz w:val="20"/>
                <w:szCs w:val="20"/>
              </w:rPr>
              <w:t>备　　注</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楷体" w:eastAsia="楷体" w:hAnsi="楷体" w:cs="Times New Roman" w:hint="eastAsia"/>
                <w:color w:val="000000" w:themeColor="text1"/>
                <w:kern w:val="0"/>
                <w:sz w:val="20"/>
                <w:szCs w:val="20"/>
              </w:rPr>
              <w:t>一、货物类</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台式计算机</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不包括图形工作站</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便携式计算机</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不包括移动工作站</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计算机软件</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指非定制的通用商业软件，不包括行业专用软件</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服务器</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10</w:t>
            </w:r>
            <w:r w:rsidRPr="00C0336A">
              <w:rPr>
                <w:rFonts w:ascii="宋体" w:eastAsia="宋体" w:hAnsi="宋体" w:cs="Times New Roman" w:hint="eastAsia"/>
                <w:color w:val="000000" w:themeColor="text1"/>
                <w:kern w:val="0"/>
                <w:sz w:val="20"/>
                <w:szCs w:val="20"/>
              </w:rPr>
              <w:t>万元以下的系统集成项目除外</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计算机网络设备</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指单项或批量金额在</w:t>
            </w:r>
            <w:r w:rsidRPr="00C0336A">
              <w:rPr>
                <w:rFonts w:ascii="Times New Roman" w:eastAsia="宋体" w:hAnsi="Times New Roman" w:cs="Times New Roman"/>
                <w:color w:val="000000" w:themeColor="text1"/>
                <w:kern w:val="0"/>
                <w:sz w:val="20"/>
                <w:szCs w:val="20"/>
              </w:rPr>
              <w:t>1</w:t>
            </w:r>
            <w:r w:rsidRPr="00C0336A">
              <w:rPr>
                <w:rFonts w:ascii="宋体" w:eastAsia="宋体" w:hAnsi="宋体" w:cs="Times New Roman" w:hint="eastAsia"/>
                <w:color w:val="000000" w:themeColor="text1"/>
                <w:kern w:val="0"/>
                <w:sz w:val="20"/>
                <w:szCs w:val="20"/>
              </w:rPr>
              <w:t>万元以上的网络交换机、网络路由器、网络存储设备、网络安全产品，</w:t>
            </w:r>
            <w:r w:rsidRPr="00C0336A">
              <w:rPr>
                <w:rFonts w:ascii="Times New Roman" w:eastAsia="宋体" w:hAnsi="Times New Roman" w:cs="Times New Roman"/>
                <w:color w:val="000000" w:themeColor="text1"/>
                <w:kern w:val="0"/>
                <w:sz w:val="20"/>
                <w:szCs w:val="20"/>
              </w:rPr>
              <w:t>10</w:t>
            </w:r>
            <w:r w:rsidRPr="00C0336A">
              <w:rPr>
                <w:rFonts w:ascii="宋体" w:eastAsia="宋体" w:hAnsi="宋体" w:cs="Times New Roman" w:hint="eastAsia"/>
                <w:color w:val="000000" w:themeColor="text1"/>
                <w:kern w:val="0"/>
                <w:sz w:val="20"/>
                <w:szCs w:val="20"/>
              </w:rPr>
              <w:t>万元以下的系统集成项目除外</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复印机</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不包括印刷机</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视频会议系统及会议室音频系统</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指单项或批量金额在</w:t>
            </w:r>
            <w:r w:rsidRPr="00C0336A">
              <w:rPr>
                <w:rFonts w:ascii="Times New Roman" w:eastAsia="宋体" w:hAnsi="Times New Roman" w:cs="Times New Roman"/>
                <w:color w:val="000000" w:themeColor="text1"/>
                <w:kern w:val="0"/>
                <w:sz w:val="20"/>
                <w:szCs w:val="20"/>
              </w:rPr>
              <w:t>20</w:t>
            </w:r>
            <w:r w:rsidRPr="00C0336A">
              <w:rPr>
                <w:rFonts w:ascii="宋体" w:eastAsia="宋体" w:hAnsi="宋体" w:cs="Times New Roman" w:hint="eastAsia"/>
                <w:color w:val="000000" w:themeColor="text1"/>
                <w:kern w:val="0"/>
                <w:sz w:val="20"/>
                <w:szCs w:val="20"/>
              </w:rPr>
              <w:t>万元以上的视频会议多点控制器（</w:t>
            </w:r>
            <w:r w:rsidRPr="00C0336A">
              <w:rPr>
                <w:rFonts w:ascii="Times New Roman" w:eastAsia="宋体" w:hAnsi="Times New Roman" w:cs="Times New Roman"/>
                <w:color w:val="000000" w:themeColor="text1"/>
                <w:kern w:val="0"/>
                <w:sz w:val="20"/>
                <w:szCs w:val="20"/>
              </w:rPr>
              <w:t>MCU</w:t>
            </w:r>
            <w:r w:rsidRPr="00C0336A">
              <w:rPr>
                <w:rFonts w:ascii="宋体" w:eastAsia="宋体" w:hAnsi="宋体" w:cs="Times New Roman" w:hint="eastAsia"/>
                <w:color w:val="000000" w:themeColor="text1"/>
                <w:kern w:val="0"/>
                <w:sz w:val="20"/>
                <w:szCs w:val="20"/>
              </w:rPr>
              <w:t>）、视频会议终端、视频会议系统管理平台、录播服务器、中控系统、会议室音频设备、信号处理设备、会议室视频显示设备、图像采集系统</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多功能一体机</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指单项或批量金额在</w:t>
            </w:r>
            <w:r w:rsidRPr="00C0336A">
              <w:rPr>
                <w:rFonts w:ascii="Times New Roman" w:eastAsia="宋体" w:hAnsi="Times New Roman" w:cs="Times New Roman"/>
                <w:color w:val="000000" w:themeColor="text1"/>
                <w:kern w:val="0"/>
                <w:sz w:val="20"/>
                <w:szCs w:val="20"/>
              </w:rPr>
              <w:t>5</w:t>
            </w:r>
            <w:r w:rsidRPr="00C0336A">
              <w:rPr>
                <w:rFonts w:ascii="宋体" w:eastAsia="宋体" w:hAnsi="宋体" w:cs="Times New Roman" w:hint="eastAsia"/>
                <w:color w:val="000000" w:themeColor="text1"/>
                <w:kern w:val="0"/>
                <w:sz w:val="20"/>
                <w:szCs w:val="20"/>
              </w:rPr>
              <w:t>万元以上的多功能一体机</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打印设备</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指喷墨打印机、激光打印机、热式打印机，不包括针式打印机和条码专用打印机</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扫描仪</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指平板式扫描仪、高速文档扫描仪、书刊扫描仪和胶片扫描仪，不包括档案、工程专用的大幅面扫描仪</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投影仪</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指单项或批量金额在</w:t>
            </w:r>
            <w:r w:rsidRPr="00C0336A">
              <w:rPr>
                <w:rFonts w:ascii="Times New Roman" w:eastAsia="宋体" w:hAnsi="Times New Roman" w:cs="Times New Roman"/>
                <w:color w:val="000000" w:themeColor="text1"/>
                <w:kern w:val="0"/>
                <w:sz w:val="20"/>
                <w:szCs w:val="20"/>
              </w:rPr>
              <w:t>5</w:t>
            </w:r>
            <w:r w:rsidRPr="00C0336A">
              <w:rPr>
                <w:rFonts w:ascii="宋体" w:eastAsia="宋体" w:hAnsi="宋体" w:cs="Times New Roman" w:hint="eastAsia"/>
                <w:color w:val="000000" w:themeColor="text1"/>
                <w:kern w:val="0"/>
                <w:sz w:val="20"/>
                <w:szCs w:val="20"/>
              </w:rPr>
              <w:t>万元以上的投影仪</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Times New Roman" w:eastAsia="宋体" w:hAnsi="Times New Roman" w:cs="Times New Roman" w:hint="eastAsia"/>
                <w:color w:val="000000" w:themeColor="text1"/>
                <w:kern w:val="0"/>
                <w:sz w:val="20"/>
                <w:szCs w:val="20"/>
              </w:rPr>
              <w:t>复印纸</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京内单位</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不包括彩色复印纸</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打印用通用耗材</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京内单位</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指非原厂生产的兼容耗材</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乘用车</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指轿车、越野车、商务车、皮卡，包含新能源汽车</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客车</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指小型客车、大中型客车，包含新能源汽车</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电梯</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京内单位</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指单项或批量金额在</w:t>
            </w:r>
            <w:r w:rsidRPr="00C0336A">
              <w:rPr>
                <w:rFonts w:ascii="Times New Roman" w:eastAsia="宋体" w:hAnsi="Times New Roman" w:cs="Times New Roman"/>
                <w:color w:val="000000" w:themeColor="text1"/>
                <w:kern w:val="0"/>
                <w:sz w:val="20"/>
                <w:szCs w:val="20"/>
              </w:rPr>
              <w:t>100</w:t>
            </w:r>
            <w:r w:rsidRPr="00C0336A">
              <w:rPr>
                <w:rFonts w:ascii="宋体" w:eastAsia="宋体" w:hAnsi="宋体" w:cs="Times New Roman" w:hint="eastAsia"/>
                <w:color w:val="000000" w:themeColor="text1"/>
                <w:kern w:val="0"/>
                <w:sz w:val="20"/>
                <w:szCs w:val="20"/>
              </w:rPr>
              <w:t>万元以上的电梯</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lastRenderedPageBreak/>
              <w:t>空调机</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京内单位</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指除中央空调（包括冷水机组、溴化锂吸收式冷水机组、水源热泵机组等）、多联式空调（指由一台或多台室外机与多台室内机组成的空调机组）以外的空调</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办公家具</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京内单位</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指单项或批量金额在</w:t>
            </w:r>
            <w:r w:rsidRPr="00C0336A">
              <w:rPr>
                <w:rFonts w:ascii="Times New Roman" w:eastAsia="宋体" w:hAnsi="Times New Roman" w:cs="Times New Roman"/>
                <w:color w:val="000000" w:themeColor="text1"/>
                <w:kern w:val="0"/>
                <w:sz w:val="20"/>
                <w:szCs w:val="20"/>
              </w:rPr>
              <w:t>20</w:t>
            </w:r>
            <w:r w:rsidRPr="00C0336A">
              <w:rPr>
                <w:rFonts w:ascii="宋体" w:eastAsia="宋体" w:hAnsi="宋体" w:cs="Times New Roman" w:hint="eastAsia"/>
                <w:color w:val="000000" w:themeColor="text1"/>
                <w:kern w:val="0"/>
                <w:sz w:val="20"/>
                <w:szCs w:val="20"/>
              </w:rPr>
              <w:t>万元以上的木制或木制为主、钢制或钢制为主的家具</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楷体" w:eastAsia="楷体" w:hAnsi="楷体" w:cs="Times New Roman" w:hint="eastAsia"/>
                <w:color w:val="000000" w:themeColor="text1"/>
                <w:kern w:val="0"/>
                <w:sz w:val="20"/>
                <w:szCs w:val="20"/>
              </w:rPr>
              <w:t>二、工程类</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限额内工程</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京内单位</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指投资预算在</w:t>
            </w:r>
            <w:r w:rsidRPr="00C0336A">
              <w:rPr>
                <w:rFonts w:ascii="Times New Roman" w:eastAsia="宋体" w:hAnsi="Times New Roman" w:cs="Times New Roman"/>
                <w:color w:val="000000" w:themeColor="text1"/>
                <w:kern w:val="0"/>
                <w:sz w:val="20"/>
                <w:szCs w:val="20"/>
              </w:rPr>
              <w:t>120</w:t>
            </w:r>
            <w:r w:rsidRPr="00C0336A">
              <w:rPr>
                <w:rFonts w:ascii="宋体" w:eastAsia="宋体" w:hAnsi="宋体" w:cs="Times New Roman" w:hint="eastAsia"/>
                <w:color w:val="000000" w:themeColor="text1"/>
                <w:kern w:val="0"/>
                <w:sz w:val="20"/>
                <w:szCs w:val="20"/>
              </w:rPr>
              <w:t>万元以上的建设工程，适用招标投标法的建设工程项目除外</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装修工程</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京内单位</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指投资预算在</w:t>
            </w:r>
            <w:r w:rsidRPr="00C0336A">
              <w:rPr>
                <w:rFonts w:ascii="Times New Roman" w:eastAsia="宋体" w:hAnsi="Times New Roman" w:cs="Times New Roman"/>
                <w:color w:val="000000" w:themeColor="text1"/>
                <w:kern w:val="0"/>
                <w:sz w:val="20"/>
                <w:szCs w:val="20"/>
              </w:rPr>
              <w:t>120</w:t>
            </w:r>
            <w:r w:rsidRPr="00C0336A">
              <w:rPr>
                <w:rFonts w:ascii="宋体" w:eastAsia="宋体" w:hAnsi="宋体" w:cs="Times New Roman" w:hint="eastAsia"/>
                <w:color w:val="000000" w:themeColor="text1"/>
                <w:kern w:val="0"/>
                <w:sz w:val="20"/>
                <w:szCs w:val="20"/>
              </w:rPr>
              <w:t>万元以上，与建筑物、构筑物新建、改建、扩建无关的装修工程</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拆除工程</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京内单位</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指投资预算在</w:t>
            </w:r>
            <w:r w:rsidRPr="00C0336A">
              <w:rPr>
                <w:rFonts w:ascii="Times New Roman" w:eastAsia="宋体" w:hAnsi="Times New Roman" w:cs="Times New Roman"/>
                <w:color w:val="000000" w:themeColor="text1"/>
                <w:kern w:val="0"/>
                <w:sz w:val="20"/>
                <w:szCs w:val="20"/>
              </w:rPr>
              <w:t>120</w:t>
            </w:r>
            <w:r w:rsidRPr="00C0336A">
              <w:rPr>
                <w:rFonts w:ascii="宋体" w:eastAsia="宋体" w:hAnsi="宋体" w:cs="Times New Roman" w:hint="eastAsia"/>
                <w:color w:val="000000" w:themeColor="text1"/>
                <w:kern w:val="0"/>
                <w:sz w:val="20"/>
                <w:szCs w:val="20"/>
              </w:rPr>
              <w:t>万元以上，与建筑物、构筑物新建、改建、扩建无关的拆除工程</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修缮工程</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京内单位</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指投资预算在</w:t>
            </w:r>
            <w:r w:rsidRPr="00C0336A">
              <w:rPr>
                <w:rFonts w:ascii="Times New Roman" w:eastAsia="宋体" w:hAnsi="Times New Roman" w:cs="Times New Roman"/>
                <w:color w:val="000000" w:themeColor="text1"/>
                <w:kern w:val="0"/>
                <w:sz w:val="20"/>
                <w:szCs w:val="20"/>
              </w:rPr>
              <w:t>120</w:t>
            </w:r>
            <w:r w:rsidRPr="00C0336A">
              <w:rPr>
                <w:rFonts w:ascii="宋体" w:eastAsia="宋体" w:hAnsi="宋体" w:cs="Times New Roman" w:hint="eastAsia"/>
                <w:color w:val="000000" w:themeColor="text1"/>
                <w:kern w:val="0"/>
                <w:sz w:val="20"/>
                <w:szCs w:val="20"/>
              </w:rPr>
              <w:t>万元以上，与建筑物、构筑物新建、改建、扩建无关的修缮工程</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楷体" w:eastAsia="楷体" w:hAnsi="楷体" w:cs="Times New Roman" w:hint="eastAsia"/>
                <w:color w:val="000000" w:themeColor="text1"/>
                <w:kern w:val="0"/>
                <w:sz w:val="20"/>
                <w:szCs w:val="20"/>
              </w:rPr>
              <w:t>三、服务类</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车辆维修保养及加油服务</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京内单位</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指在京内执行的车辆维修保养及加油服务</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机动车保险服务</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京内单位</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印刷服务</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京内单位</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指单项或批量金额在</w:t>
            </w:r>
            <w:r w:rsidRPr="00C0336A">
              <w:rPr>
                <w:rFonts w:ascii="Times New Roman" w:eastAsia="宋体" w:hAnsi="Times New Roman" w:cs="Times New Roman"/>
                <w:color w:val="000000" w:themeColor="text1"/>
                <w:kern w:val="0"/>
                <w:sz w:val="20"/>
                <w:szCs w:val="20"/>
              </w:rPr>
              <w:t>20</w:t>
            </w:r>
            <w:r w:rsidRPr="00C0336A">
              <w:rPr>
                <w:rFonts w:ascii="宋体" w:eastAsia="宋体" w:hAnsi="宋体" w:cs="Times New Roman" w:hint="eastAsia"/>
                <w:color w:val="000000" w:themeColor="text1"/>
                <w:kern w:val="0"/>
                <w:sz w:val="20"/>
                <w:szCs w:val="20"/>
              </w:rPr>
              <w:t>万元以上的本单位文印部门（含本单位下设的出版部门）不能承担的票据、证书、期刊、文件、公文用纸、资料汇编、信封等印刷业务（不包括出版服务）</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工程造价咨询服务</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京内单位</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指单项或批量金额在</w:t>
            </w:r>
            <w:r w:rsidRPr="00C0336A">
              <w:rPr>
                <w:rFonts w:ascii="Times New Roman" w:eastAsia="宋体" w:hAnsi="Times New Roman" w:cs="Times New Roman"/>
                <w:color w:val="000000" w:themeColor="text1"/>
                <w:kern w:val="0"/>
                <w:sz w:val="20"/>
                <w:szCs w:val="20"/>
              </w:rPr>
              <w:t>20</w:t>
            </w:r>
            <w:r w:rsidRPr="00C0336A">
              <w:rPr>
                <w:rFonts w:ascii="宋体" w:eastAsia="宋体" w:hAnsi="宋体" w:cs="Times New Roman" w:hint="eastAsia"/>
                <w:color w:val="000000" w:themeColor="text1"/>
                <w:kern w:val="0"/>
                <w:sz w:val="20"/>
                <w:szCs w:val="20"/>
              </w:rPr>
              <w:t>万元以上的在京内执行的工程造价咨询服务</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工程监理服务</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京内单位</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指单项或批量金额在</w:t>
            </w:r>
            <w:r w:rsidRPr="00C0336A">
              <w:rPr>
                <w:rFonts w:ascii="Times New Roman" w:eastAsia="宋体" w:hAnsi="Times New Roman" w:cs="Times New Roman"/>
                <w:color w:val="000000" w:themeColor="text1"/>
                <w:kern w:val="0"/>
                <w:sz w:val="20"/>
                <w:szCs w:val="20"/>
              </w:rPr>
              <w:t>20</w:t>
            </w:r>
            <w:r w:rsidRPr="00C0336A">
              <w:rPr>
                <w:rFonts w:ascii="宋体" w:eastAsia="宋体" w:hAnsi="宋体" w:cs="Times New Roman" w:hint="eastAsia"/>
                <w:color w:val="000000" w:themeColor="text1"/>
                <w:kern w:val="0"/>
                <w:sz w:val="20"/>
                <w:szCs w:val="20"/>
              </w:rPr>
              <w:t>万元以上的在京内执行的建设工程（包括建筑物和构筑物的新建、改建、扩建、装修、拆除、修缮）项目的监理服务，适用招标投标法的工程监理服务项目除外</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物业管理服务</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京内单位</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指单项或批量金额在</w:t>
            </w:r>
            <w:r w:rsidRPr="00C0336A">
              <w:rPr>
                <w:rFonts w:ascii="Times New Roman" w:eastAsia="宋体" w:hAnsi="Times New Roman" w:cs="Times New Roman"/>
                <w:color w:val="000000" w:themeColor="text1"/>
                <w:kern w:val="0"/>
                <w:sz w:val="20"/>
                <w:szCs w:val="20"/>
              </w:rPr>
              <w:t>100</w:t>
            </w:r>
            <w:r w:rsidRPr="00C0336A">
              <w:rPr>
                <w:rFonts w:ascii="宋体" w:eastAsia="宋体" w:hAnsi="宋体" w:cs="Times New Roman" w:hint="eastAsia"/>
                <w:color w:val="000000" w:themeColor="text1"/>
                <w:kern w:val="0"/>
                <w:sz w:val="20"/>
                <w:szCs w:val="20"/>
              </w:rPr>
              <w:t>万元以上的本单位物业管理服务部门不能承担的在京内执行的机关办公场所水电供应、设备运行、建筑物门窗保养维护、保洁、保安、绿化养护等项目，多单位共用物业的物业管理服务除外</w:t>
            </w:r>
          </w:p>
        </w:tc>
      </w:tr>
      <w:tr w:rsidR="00826836" w:rsidRPr="00C0336A" w:rsidTr="009A3688">
        <w:trPr>
          <w:jc w:val="center"/>
        </w:trPr>
        <w:tc>
          <w:tcPr>
            <w:tcW w:w="2840"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lastRenderedPageBreak/>
              <w:t>云计算服务</w:t>
            </w:r>
          </w:p>
        </w:tc>
        <w:tc>
          <w:tcPr>
            <w:tcW w:w="1474"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c>
          <w:tcPr>
            <w:tcW w:w="420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指单项或批量金额在</w:t>
            </w:r>
            <w:r w:rsidRPr="00C0336A">
              <w:rPr>
                <w:rFonts w:ascii="Times New Roman" w:eastAsia="宋体" w:hAnsi="Times New Roman" w:cs="Times New Roman"/>
                <w:color w:val="000000" w:themeColor="text1"/>
                <w:kern w:val="0"/>
                <w:sz w:val="20"/>
                <w:szCs w:val="20"/>
              </w:rPr>
              <w:t>100</w:t>
            </w:r>
            <w:r w:rsidRPr="00C0336A">
              <w:rPr>
                <w:rFonts w:ascii="宋体" w:eastAsia="宋体" w:hAnsi="宋体" w:cs="Times New Roman" w:hint="eastAsia"/>
                <w:color w:val="000000" w:themeColor="text1"/>
                <w:kern w:val="0"/>
                <w:sz w:val="20"/>
                <w:szCs w:val="20"/>
              </w:rPr>
              <w:t>万元以上的基础设施服务（</w:t>
            </w:r>
            <w:r w:rsidRPr="00C0336A">
              <w:rPr>
                <w:rFonts w:ascii="Times New Roman" w:eastAsia="宋体" w:hAnsi="Times New Roman" w:cs="Times New Roman"/>
                <w:color w:val="000000" w:themeColor="text1"/>
                <w:kern w:val="0"/>
                <w:sz w:val="20"/>
                <w:szCs w:val="20"/>
              </w:rPr>
              <w:t>Infrastructure as a Service</w:t>
            </w:r>
            <w:r w:rsidRPr="00C0336A">
              <w:rPr>
                <w:rFonts w:ascii="宋体" w:eastAsia="宋体" w:hAnsi="宋体" w:cs="Times New Roman" w:hint="eastAsia"/>
                <w:color w:val="000000" w:themeColor="text1"/>
                <w:kern w:val="0"/>
                <w:sz w:val="20"/>
                <w:szCs w:val="20"/>
              </w:rPr>
              <w:t>，</w:t>
            </w:r>
            <w:r w:rsidRPr="00C0336A">
              <w:rPr>
                <w:rFonts w:ascii="Times New Roman" w:eastAsia="宋体" w:hAnsi="Times New Roman" w:cs="Times New Roman"/>
                <w:color w:val="000000" w:themeColor="text1"/>
                <w:kern w:val="0"/>
                <w:sz w:val="20"/>
                <w:szCs w:val="20"/>
              </w:rPr>
              <w:t>IaaS</w:t>
            </w:r>
            <w:r w:rsidRPr="00C0336A">
              <w:rPr>
                <w:rFonts w:ascii="宋体" w:eastAsia="宋体" w:hAnsi="宋体" w:cs="Times New Roman" w:hint="eastAsia"/>
                <w:color w:val="000000" w:themeColor="text1"/>
                <w:kern w:val="0"/>
                <w:sz w:val="20"/>
                <w:szCs w:val="20"/>
              </w:rPr>
              <w:t>），包括云主机、块存储、对象存储等，系统集成项目除外</w:t>
            </w:r>
          </w:p>
        </w:tc>
      </w:tr>
    </w:tbl>
    <w:p w:rsidR="00826836" w:rsidRPr="00C0336A" w:rsidRDefault="00826836" w:rsidP="00826836">
      <w:pPr>
        <w:widowControl/>
        <w:shd w:val="clear" w:color="auto" w:fill="FFFFFF"/>
        <w:spacing w:line="0" w:lineRule="auto"/>
        <w:ind w:firstLine="480"/>
        <w:jc w:val="left"/>
        <w:rPr>
          <w:rFonts w:ascii="宋体" w:eastAsia="宋体" w:hAnsi="宋体" w:cs="宋体"/>
          <w:kern w:val="0"/>
          <w:sz w:val="24"/>
          <w:szCs w:val="24"/>
        </w:rPr>
      </w:pPr>
      <w:r w:rsidRPr="00C0336A">
        <w:rPr>
          <w:rFonts w:ascii="宋体" w:eastAsia="宋体" w:hAnsi="宋体" w:cs="宋体" w:hint="eastAsia"/>
          <w:color w:val="000000" w:themeColor="text1"/>
          <w:kern w:val="0"/>
          <w:sz w:val="24"/>
          <w:szCs w:val="24"/>
        </w:rPr>
        <w:br/>
        <w:t> </w:t>
      </w:r>
    </w:p>
    <w:p w:rsidR="00826836" w:rsidRPr="00C0336A" w:rsidRDefault="00826836" w:rsidP="00826836">
      <w:pPr>
        <w:widowControl/>
        <w:shd w:val="clear" w:color="auto" w:fill="FFFFFF"/>
        <w:spacing w:line="420" w:lineRule="atLeast"/>
        <w:ind w:firstLine="480"/>
        <w:jc w:val="left"/>
        <w:rPr>
          <w:rFonts w:ascii="宋体" w:eastAsia="宋体" w:hAnsi="宋体" w:cs="宋体"/>
          <w:kern w:val="0"/>
          <w:sz w:val="24"/>
          <w:szCs w:val="24"/>
        </w:rPr>
      </w:pPr>
      <w:r w:rsidRPr="00C0336A">
        <w:rPr>
          <w:rFonts w:ascii="宋体" w:eastAsia="宋体" w:hAnsi="宋体" w:cs="宋体" w:hint="eastAsia"/>
          <w:color w:val="000000" w:themeColor="text1"/>
          <w:kern w:val="0"/>
          <w:sz w:val="24"/>
          <w:szCs w:val="24"/>
        </w:rPr>
        <w:t> </w:t>
      </w:r>
    </w:p>
    <w:p w:rsidR="00826836" w:rsidRPr="00C91C65" w:rsidRDefault="00826836" w:rsidP="00C91C65">
      <w:r w:rsidRPr="00C91C65">
        <w:rPr>
          <w:rFonts w:hint="eastAsia"/>
        </w:rPr>
        <w:t>注：①表中“适用范围”栏中未注明的，均适用所有中央预算单位。</w:t>
      </w:r>
    </w:p>
    <w:p w:rsidR="00826836" w:rsidRDefault="00826836" w:rsidP="00C91C65">
      <w:r w:rsidRPr="00C91C65">
        <w:rPr>
          <w:rFonts w:hint="eastAsia"/>
        </w:rPr>
        <w:t>②表中所列项目不包括部门集中采购项目和中央高校、科研院所采购的科研仪器设备。</w:t>
      </w:r>
    </w:p>
    <w:p w:rsidR="00C91C65" w:rsidRPr="00C91C65" w:rsidRDefault="00C91C65" w:rsidP="00C91C65"/>
    <w:p w:rsidR="00826836" w:rsidRPr="00C0336A" w:rsidRDefault="00826836" w:rsidP="00826836">
      <w:pPr>
        <w:widowControl/>
        <w:shd w:val="clear" w:color="auto" w:fill="FFFFFF"/>
        <w:spacing w:line="420" w:lineRule="atLeast"/>
        <w:ind w:firstLine="480"/>
        <w:jc w:val="left"/>
        <w:rPr>
          <w:rFonts w:ascii="宋体" w:eastAsia="宋体" w:hAnsi="宋体" w:cs="宋体"/>
          <w:kern w:val="0"/>
          <w:sz w:val="24"/>
          <w:szCs w:val="24"/>
        </w:rPr>
      </w:pPr>
      <w:r w:rsidRPr="00C0336A">
        <w:rPr>
          <w:rFonts w:ascii="宋体" w:eastAsia="宋体" w:hAnsi="宋体" w:cs="宋体" w:hint="eastAsia"/>
          <w:b/>
          <w:bCs/>
          <w:color w:val="000000" w:themeColor="text1"/>
          <w:kern w:val="0"/>
          <w:sz w:val="24"/>
          <w:szCs w:val="24"/>
        </w:rPr>
        <w:t>二、部门集中采购项目</w:t>
      </w:r>
    </w:p>
    <w:p w:rsidR="00826836" w:rsidRPr="00C0336A" w:rsidRDefault="00826836" w:rsidP="00826836">
      <w:pPr>
        <w:widowControl/>
        <w:shd w:val="clear" w:color="auto" w:fill="FFFFFF"/>
        <w:spacing w:line="420" w:lineRule="atLeast"/>
        <w:ind w:firstLine="480"/>
        <w:jc w:val="left"/>
        <w:rPr>
          <w:rFonts w:ascii="宋体" w:eastAsia="宋体" w:hAnsi="宋体" w:cs="宋体"/>
          <w:kern w:val="0"/>
          <w:sz w:val="24"/>
          <w:szCs w:val="24"/>
        </w:rPr>
      </w:pPr>
      <w:r w:rsidRPr="00C0336A">
        <w:rPr>
          <w:rFonts w:ascii="宋体" w:eastAsia="宋体" w:hAnsi="宋体" w:cs="宋体" w:hint="eastAsia"/>
          <w:color w:val="000000" w:themeColor="text1"/>
          <w:kern w:val="0"/>
          <w:sz w:val="24"/>
          <w:szCs w:val="24"/>
        </w:rPr>
        <w:t>部门集中采购项目是指部门或系统有特殊要求，需要由部门或系统统一配置的货物、工程和服务类专用项目。</w:t>
      </w:r>
    </w:p>
    <w:p w:rsidR="00826836" w:rsidRPr="00C0336A" w:rsidRDefault="00826836" w:rsidP="00826836">
      <w:pPr>
        <w:widowControl/>
        <w:shd w:val="clear" w:color="auto" w:fill="FFFFFF"/>
        <w:spacing w:line="0" w:lineRule="auto"/>
        <w:ind w:firstLine="480"/>
        <w:jc w:val="center"/>
        <w:rPr>
          <w:rFonts w:ascii="宋体" w:eastAsia="宋体" w:hAnsi="宋体" w:cs="宋体"/>
          <w:kern w:val="0"/>
          <w:sz w:val="24"/>
          <w:szCs w:val="24"/>
        </w:rPr>
      </w:pPr>
      <w:r w:rsidRPr="00C0336A">
        <w:rPr>
          <w:rFonts w:ascii="宋体" w:eastAsia="宋体" w:hAnsi="宋体" w:cs="宋体" w:hint="eastAsia"/>
          <w:color w:val="000000" w:themeColor="text1"/>
          <w:kern w:val="0"/>
          <w:sz w:val="24"/>
          <w:szCs w:val="24"/>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13"/>
        <w:gridCol w:w="4958"/>
        <w:gridCol w:w="2025"/>
      </w:tblGrid>
      <w:tr w:rsidR="00826836" w:rsidRPr="00C0336A" w:rsidTr="009A3688">
        <w:trPr>
          <w:jc w:val="center"/>
        </w:trPr>
        <w:tc>
          <w:tcPr>
            <w:tcW w:w="133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b/>
                <w:bCs/>
                <w:color w:val="000000" w:themeColor="text1"/>
                <w:kern w:val="0"/>
                <w:sz w:val="20"/>
                <w:szCs w:val="20"/>
              </w:rPr>
              <w:t>部门</w:t>
            </w:r>
          </w:p>
        </w:tc>
        <w:tc>
          <w:tcPr>
            <w:tcW w:w="5103"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b/>
                <w:bCs/>
                <w:color w:val="000000" w:themeColor="text1"/>
                <w:kern w:val="0"/>
                <w:sz w:val="20"/>
                <w:szCs w:val="20"/>
              </w:rPr>
              <w:t>品　　目</w:t>
            </w:r>
          </w:p>
        </w:tc>
        <w:tc>
          <w:tcPr>
            <w:tcW w:w="2081"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b/>
                <w:bCs/>
                <w:color w:val="000000" w:themeColor="text1"/>
                <w:kern w:val="0"/>
                <w:sz w:val="20"/>
                <w:szCs w:val="20"/>
              </w:rPr>
              <w:t>备　　注</w:t>
            </w:r>
          </w:p>
        </w:tc>
      </w:tr>
      <w:tr w:rsidR="00826836" w:rsidRPr="00C0336A" w:rsidTr="009A3688">
        <w:trPr>
          <w:jc w:val="center"/>
        </w:trPr>
        <w:tc>
          <w:tcPr>
            <w:tcW w:w="133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外交部</w:t>
            </w:r>
          </w:p>
        </w:tc>
        <w:tc>
          <w:tcPr>
            <w:tcW w:w="5103"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边界勘界和联检专用设备，其他打印设备项下外交文书打印设备、贴纸（签证、认证）打印机、护照打印机、护照加注及旅行证打印机，其他识别输入设备项下护照阅读机，一维及二维码扫描仪，其他图形图象输入设备项下指纹采集仪，扫描仪项下护照照片扫描仪，其他办公设备项下护照塑封机、外交及领事专用设备</w:t>
            </w:r>
          </w:p>
        </w:tc>
        <w:tc>
          <w:tcPr>
            <w:tcW w:w="2081"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r>
      <w:tr w:rsidR="00826836" w:rsidRPr="00C0336A" w:rsidTr="009A3688">
        <w:trPr>
          <w:jc w:val="center"/>
        </w:trPr>
        <w:tc>
          <w:tcPr>
            <w:tcW w:w="133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公安部</w:t>
            </w:r>
          </w:p>
        </w:tc>
        <w:tc>
          <w:tcPr>
            <w:tcW w:w="5103"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警车（指警用特种专业技术用车，集中采购机构采购项目中的乘用车、客车除外），专用飞机项下警用航空器，机动船项下警用船艇（指巡逻艇、警卫船艇、消防船、特殊工作船艇），被服装具，物证检验鉴定设备，安全、检查、监视、报警设备，爆炸物处置设备，技术侦察取证设备，防护防暴装备，通信设备，信息安全设备，其他政法、检测专用设备项下现场勘查装备、物证保全装备、核生化处置装备、灾害救援装备、指挥调度系统、警用音视频图像装备，出入境设备项下的出入境证件阅读机、口岸边检专用设备（边检验讫章、自助通道设备）、指纹采集仪、公安出入境证件资料采集设备、制证设备及制证用打印机、出入境证件、制证材料等</w:t>
            </w:r>
          </w:p>
        </w:tc>
        <w:tc>
          <w:tcPr>
            <w:tcW w:w="2081"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r>
      <w:tr w:rsidR="00826836" w:rsidRPr="00C0336A" w:rsidTr="009A3688">
        <w:trPr>
          <w:jc w:val="center"/>
        </w:trPr>
        <w:tc>
          <w:tcPr>
            <w:tcW w:w="133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水利部</w:t>
            </w:r>
          </w:p>
        </w:tc>
        <w:tc>
          <w:tcPr>
            <w:tcW w:w="5103"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泵，发电机，变频设备，车、船用灯，水下照明灯，应急照明灯，绝缘电线和电缆，钻探机，桩工机械，排灌机械，特种作业船，机动船，加工天然石材、石料，其他橡胶制品</w:t>
            </w:r>
          </w:p>
        </w:tc>
        <w:tc>
          <w:tcPr>
            <w:tcW w:w="2081"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r>
      <w:tr w:rsidR="00826836" w:rsidRPr="00C0336A" w:rsidTr="009A3688">
        <w:trPr>
          <w:jc w:val="center"/>
        </w:trPr>
        <w:tc>
          <w:tcPr>
            <w:tcW w:w="133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文化部</w:t>
            </w:r>
          </w:p>
        </w:tc>
        <w:tc>
          <w:tcPr>
            <w:tcW w:w="5103"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故宫文物建筑维修材料，故宫文物建筑修缮工程</w:t>
            </w:r>
          </w:p>
        </w:tc>
        <w:tc>
          <w:tcPr>
            <w:tcW w:w="2081"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r>
      <w:tr w:rsidR="00826836" w:rsidRPr="00C0336A" w:rsidTr="009A3688">
        <w:trPr>
          <w:jc w:val="center"/>
        </w:trPr>
        <w:tc>
          <w:tcPr>
            <w:tcW w:w="133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卫生计生委</w:t>
            </w:r>
          </w:p>
        </w:tc>
        <w:tc>
          <w:tcPr>
            <w:tcW w:w="5103"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避孕药具类，包括含铜宫内节育器、含药宫内节育器，避孕套，避孕药片剂、避孕药注射液、避孕药栓剂、避孕药凝胶、避孕药膜和皮下埋植避孕剂等；大型医用设备，包括正电子发射型断层扫描仪</w:t>
            </w:r>
            <w:r w:rsidRPr="00C0336A">
              <w:rPr>
                <w:rFonts w:ascii="宋体" w:eastAsia="宋体" w:hAnsi="宋体" w:cs="Times New Roman" w:hint="eastAsia"/>
                <w:color w:val="000000" w:themeColor="text1"/>
                <w:kern w:val="0"/>
                <w:sz w:val="20"/>
                <w:szCs w:val="20"/>
              </w:rPr>
              <w:lastRenderedPageBreak/>
              <w:t>（</w:t>
            </w:r>
            <w:r w:rsidRPr="00C0336A">
              <w:rPr>
                <w:rFonts w:ascii="Times New Roman" w:eastAsia="宋体" w:hAnsi="Times New Roman" w:cs="Times New Roman"/>
                <w:color w:val="000000" w:themeColor="text1"/>
                <w:kern w:val="0"/>
                <w:sz w:val="20"/>
                <w:szCs w:val="20"/>
              </w:rPr>
              <w:t>PET/CT</w:t>
            </w:r>
            <w:r w:rsidRPr="00C0336A">
              <w:rPr>
                <w:rFonts w:ascii="宋体" w:eastAsia="宋体" w:hAnsi="宋体" w:cs="Times New Roman" w:hint="eastAsia"/>
                <w:color w:val="000000" w:themeColor="text1"/>
                <w:kern w:val="0"/>
                <w:sz w:val="20"/>
                <w:szCs w:val="20"/>
              </w:rPr>
              <w:t>）、正电子发射磁共振成像系统（</w:t>
            </w:r>
            <w:r w:rsidRPr="00C0336A">
              <w:rPr>
                <w:rFonts w:ascii="Times New Roman" w:eastAsia="宋体" w:hAnsi="Times New Roman" w:cs="Times New Roman"/>
                <w:color w:val="000000" w:themeColor="text1"/>
                <w:kern w:val="0"/>
                <w:sz w:val="20"/>
                <w:szCs w:val="20"/>
              </w:rPr>
              <w:t>PET/MR</w:t>
            </w:r>
            <w:r w:rsidRPr="00C0336A">
              <w:rPr>
                <w:rFonts w:ascii="宋体" w:eastAsia="宋体" w:hAnsi="宋体" w:cs="Times New Roman" w:hint="eastAsia"/>
                <w:color w:val="000000" w:themeColor="text1"/>
                <w:kern w:val="0"/>
                <w:sz w:val="20"/>
                <w:szCs w:val="20"/>
              </w:rPr>
              <w:t>）、内窥镜手术器械控制系统（手术机器人）、伽马射线头部立体定向发射外科治疗系统（头部伽玛刀）、</w:t>
            </w:r>
            <w:r w:rsidRPr="00C0336A">
              <w:rPr>
                <w:rFonts w:ascii="Times New Roman" w:eastAsia="宋体" w:hAnsi="Times New Roman" w:cs="Times New Roman"/>
                <w:color w:val="000000" w:themeColor="text1"/>
                <w:kern w:val="0"/>
                <w:sz w:val="20"/>
                <w:szCs w:val="20"/>
              </w:rPr>
              <w:t>X</w:t>
            </w:r>
            <w:r w:rsidRPr="00C0336A">
              <w:rPr>
                <w:rFonts w:ascii="宋体" w:eastAsia="宋体" w:hAnsi="宋体" w:cs="Times New Roman" w:hint="eastAsia"/>
                <w:color w:val="000000" w:themeColor="text1"/>
                <w:kern w:val="0"/>
                <w:sz w:val="20"/>
                <w:szCs w:val="20"/>
              </w:rPr>
              <w:t>线立体定向发射治疗系统、螺旋断层放射治疗系统、高端直线加速器、医用电子回旋加速治疗系统、质子治疗系统、</w:t>
            </w:r>
            <w:r w:rsidRPr="00C0336A">
              <w:rPr>
                <w:rFonts w:ascii="Times New Roman" w:eastAsia="宋体" w:hAnsi="Times New Roman" w:cs="Times New Roman"/>
                <w:color w:val="000000" w:themeColor="text1"/>
                <w:kern w:val="0"/>
                <w:sz w:val="20"/>
                <w:szCs w:val="20"/>
              </w:rPr>
              <w:t>306</w:t>
            </w:r>
            <w:r w:rsidRPr="00C0336A">
              <w:rPr>
                <w:rFonts w:ascii="宋体" w:eastAsia="宋体" w:hAnsi="宋体" w:cs="Times New Roman" w:hint="eastAsia"/>
                <w:color w:val="000000" w:themeColor="text1"/>
                <w:kern w:val="0"/>
                <w:sz w:val="20"/>
                <w:szCs w:val="20"/>
              </w:rPr>
              <w:t>道脑磁图等</w:t>
            </w:r>
          </w:p>
        </w:tc>
        <w:tc>
          <w:tcPr>
            <w:tcW w:w="2081"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lastRenderedPageBreak/>
              <w:t> </w:t>
            </w:r>
          </w:p>
        </w:tc>
      </w:tr>
      <w:tr w:rsidR="00826836" w:rsidRPr="00C0336A" w:rsidTr="009A3688">
        <w:trPr>
          <w:jc w:val="center"/>
        </w:trPr>
        <w:tc>
          <w:tcPr>
            <w:tcW w:w="133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lastRenderedPageBreak/>
              <w:t>人民银行</w:t>
            </w:r>
          </w:p>
        </w:tc>
        <w:tc>
          <w:tcPr>
            <w:tcW w:w="5103"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运钞专用车，工业车辆项下蓄电池叉车，钞票处理设备，货币清分处理设备，货币销毁处理设备，其他货币处理设备，其他印刷服务项下重要空白凭证、货币发行业务会计核算凭证印刷，货币处理专用设备维修和保养，审计服务项下基建项目社会中介机构审计</w:t>
            </w:r>
          </w:p>
        </w:tc>
        <w:tc>
          <w:tcPr>
            <w:tcW w:w="2081"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重要空白凭证、货币发行业务会计核算凭证印刷项目适用范围为中国人民银行机关本级以外的人民银行系统</w:t>
            </w:r>
          </w:p>
        </w:tc>
      </w:tr>
      <w:tr w:rsidR="00826836" w:rsidRPr="00C0336A" w:rsidTr="009A3688">
        <w:trPr>
          <w:jc w:val="center"/>
        </w:trPr>
        <w:tc>
          <w:tcPr>
            <w:tcW w:w="133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海关总署</w:t>
            </w:r>
          </w:p>
        </w:tc>
        <w:tc>
          <w:tcPr>
            <w:tcW w:w="5103"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海关特种专业技术用车，船艇及维修服务，航空器，工作犬及犬具，制服装备，通关查验设备，通讯设备，缉私装备，化验设备，施封锁，海关信息系统集成项目或设备，信息技术服务，单证印刷服务项下的海关业务单证印刷，制服加工服务，集装箱检查设备维护服务等</w:t>
            </w:r>
          </w:p>
        </w:tc>
        <w:tc>
          <w:tcPr>
            <w:tcW w:w="2081"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海关业务单证印刷项目适用范围为海关总署以外的直属海关</w:t>
            </w:r>
          </w:p>
        </w:tc>
      </w:tr>
      <w:tr w:rsidR="00826836" w:rsidRPr="00C0336A" w:rsidTr="009A3688">
        <w:trPr>
          <w:jc w:val="center"/>
        </w:trPr>
        <w:tc>
          <w:tcPr>
            <w:tcW w:w="133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税务总局</w:t>
            </w:r>
          </w:p>
        </w:tc>
        <w:tc>
          <w:tcPr>
            <w:tcW w:w="5103"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被服项下税务制服面料及标识，信息技术服务，单证印刷服务项下车辆购置税完税证明印制，票据印刷服务项下增值税专用发票、增值税普通发票、印花税票印制</w:t>
            </w:r>
          </w:p>
        </w:tc>
        <w:tc>
          <w:tcPr>
            <w:tcW w:w="2081"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车辆购置税完税证明印制项目，增值税专用发票、增值税普通发票、印花税票印制项目适用范围为税务总局以外的税务系统</w:t>
            </w:r>
          </w:p>
        </w:tc>
      </w:tr>
      <w:tr w:rsidR="00826836" w:rsidRPr="00C0336A" w:rsidTr="009A3688">
        <w:trPr>
          <w:jc w:val="center"/>
        </w:trPr>
        <w:tc>
          <w:tcPr>
            <w:tcW w:w="133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质检总局</w:t>
            </w:r>
          </w:p>
        </w:tc>
        <w:tc>
          <w:tcPr>
            <w:tcW w:w="5103"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被服，其他分析仪器项下定量聚合酶链式反应（</w:t>
            </w:r>
            <w:r w:rsidRPr="00C0336A">
              <w:rPr>
                <w:rFonts w:ascii="Times New Roman" w:eastAsia="宋体" w:hAnsi="Times New Roman" w:cs="Times New Roman"/>
                <w:color w:val="000000" w:themeColor="text1"/>
                <w:kern w:val="0"/>
                <w:sz w:val="20"/>
                <w:szCs w:val="20"/>
              </w:rPr>
              <w:t>PCR</w:t>
            </w:r>
            <w:r w:rsidRPr="00C0336A">
              <w:rPr>
                <w:rFonts w:ascii="宋体" w:eastAsia="宋体" w:hAnsi="宋体" w:cs="Times New Roman" w:hint="eastAsia"/>
                <w:color w:val="000000" w:themeColor="text1"/>
                <w:kern w:val="0"/>
                <w:sz w:val="20"/>
                <w:szCs w:val="20"/>
              </w:rPr>
              <w:t>）仪、全自动生化分析仪、微生物鉴定仪、蛋白质测定仪、气相色谱—质谱联用仪、电感耦合等离子体发射光谱仪、原子吸收分光光度计、能量色散</w:t>
            </w:r>
            <w:r w:rsidRPr="00C0336A">
              <w:rPr>
                <w:rFonts w:ascii="Times New Roman" w:eastAsia="宋体" w:hAnsi="Times New Roman" w:cs="Times New Roman"/>
                <w:color w:val="000000" w:themeColor="text1"/>
                <w:kern w:val="0"/>
                <w:sz w:val="20"/>
                <w:szCs w:val="20"/>
              </w:rPr>
              <w:t>X</w:t>
            </w:r>
            <w:r w:rsidRPr="00C0336A">
              <w:rPr>
                <w:rFonts w:ascii="宋体" w:eastAsia="宋体" w:hAnsi="宋体" w:cs="Times New Roman" w:hint="eastAsia"/>
                <w:color w:val="000000" w:themeColor="text1"/>
                <w:kern w:val="0"/>
                <w:sz w:val="20"/>
                <w:szCs w:val="20"/>
              </w:rPr>
              <w:t>射线荧光光谱仪、红外光谱仪、紫外可见分光光度计、原子荧光光度计、</w:t>
            </w:r>
            <w:r w:rsidRPr="00C0336A">
              <w:rPr>
                <w:rFonts w:ascii="Times New Roman" w:eastAsia="宋体" w:hAnsi="Times New Roman" w:cs="Times New Roman"/>
                <w:color w:val="000000" w:themeColor="text1"/>
                <w:kern w:val="0"/>
                <w:sz w:val="20"/>
                <w:szCs w:val="20"/>
              </w:rPr>
              <w:t>X</w:t>
            </w:r>
            <w:r w:rsidRPr="00C0336A">
              <w:rPr>
                <w:rFonts w:ascii="宋体" w:eastAsia="宋体" w:hAnsi="宋体" w:cs="Times New Roman" w:hint="eastAsia"/>
                <w:color w:val="000000" w:themeColor="text1"/>
                <w:kern w:val="0"/>
                <w:sz w:val="20"/>
                <w:szCs w:val="20"/>
              </w:rPr>
              <w:t>光机，色谱仪项下离子色谱仪、气相色谱仪、液相色谱仪，饮水器项下纯水机，离心机，其他政法、检测专用设备项下前处理系统（全自动固相、超临界、加速溶解、微波消化等萃取仪）、</w:t>
            </w:r>
            <w:r w:rsidRPr="00C0336A">
              <w:rPr>
                <w:rFonts w:ascii="Times New Roman" w:eastAsia="宋体" w:hAnsi="Times New Roman" w:cs="Times New Roman"/>
                <w:color w:val="000000" w:themeColor="text1"/>
                <w:kern w:val="0"/>
                <w:sz w:val="20"/>
                <w:szCs w:val="20"/>
              </w:rPr>
              <w:t>B</w:t>
            </w:r>
            <w:r w:rsidRPr="00C0336A">
              <w:rPr>
                <w:rFonts w:ascii="宋体" w:eastAsia="宋体" w:hAnsi="宋体" w:cs="Times New Roman" w:hint="eastAsia"/>
                <w:color w:val="000000" w:themeColor="text1"/>
                <w:kern w:val="0"/>
                <w:sz w:val="20"/>
                <w:szCs w:val="20"/>
              </w:rPr>
              <w:t>超机、酶标仪、微波消化器、放射性检测仪、生物芯片检测系统、培养箱、碳硫元素测定仪、生物安全柜、红外体温测量仪</w:t>
            </w:r>
          </w:p>
        </w:tc>
        <w:tc>
          <w:tcPr>
            <w:tcW w:w="2081"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r>
      <w:tr w:rsidR="00826836" w:rsidRPr="00C0336A" w:rsidTr="009A3688">
        <w:trPr>
          <w:jc w:val="center"/>
        </w:trPr>
        <w:tc>
          <w:tcPr>
            <w:tcW w:w="133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新闻出版</w:t>
            </w:r>
            <w:r w:rsidRPr="00C0336A">
              <w:rPr>
                <w:rFonts w:ascii="Times New Roman" w:eastAsia="宋体" w:hAnsi="Times New Roman" w:cs="Times New Roman"/>
                <w:color w:val="000000" w:themeColor="text1"/>
                <w:kern w:val="0"/>
                <w:sz w:val="20"/>
                <w:szCs w:val="20"/>
              </w:rPr>
              <w:br/>
            </w:r>
            <w:r w:rsidRPr="00C0336A">
              <w:rPr>
                <w:rFonts w:ascii="宋体" w:eastAsia="宋体" w:hAnsi="宋体" w:cs="Times New Roman" w:hint="eastAsia"/>
                <w:color w:val="000000" w:themeColor="text1"/>
                <w:kern w:val="0"/>
                <w:sz w:val="20"/>
                <w:szCs w:val="20"/>
              </w:rPr>
              <w:t>广电总局</w:t>
            </w:r>
          </w:p>
        </w:tc>
        <w:tc>
          <w:tcPr>
            <w:tcW w:w="5103"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广播、电视、电影设备及服务</w:t>
            </w:r>
          </w:p>
        </w:tc>
        <w:tc>
          <w:tcPr>
            <w:tcW w:w="2081"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r>
      <w:tr w:rsidR="00826836" w:rsidRPr="00C0336A" w:rsidTr="009A3688">
        <w:trPr>
          <w:jc w:val="center"/>
        </w:trPr>
        <w:tc>
          <w:tcPr>
            <w:tcW w:w="133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体育总局</w:t>
            </w:r>
          </w:p>
        </w:tc>
        <w:tc>
          <w:tcPr>
            <w:tcW w:w="5103"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体育设备，医疗设备</w:t>
            </w:r>
          </w:p>
        </w:tc>
        <w:tc>
          <w:tcPr>
            <w:tcW w:w="2081"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r>
      <w:tr w:rsidR="00826836" w:rsidRPr="00C0336A" w:rsidTr="009A3688">
        <w:trPr>
          <w:jc w:val="center"/>
        </w:trPr>
        <w:tc>
          <w:tcPr>
            <w:tcW w:w="133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lastRenderedPageBreak/>
              <w:t>地震局</w:t>
            </w:r>
          </w:p>
        </w:tc>
        <w:tc>
          <w:tcPr>
            <w:tcW w:w="5103"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地震专用仪器项下测震观测系统设备、强震动观测系统设备、重力观测系统设备、地形变观测系统设备、地磁场观测系统设备、地电场观测系统、地下水观测系统设备、地震数据分析处理设备、地震计量检测仪器设备、地震灾害救援仪器设备，其他卫星通信设备项下地震卫星通信设备，移动通信（网）设备，其他专用汽车项下地震探察和救援专用车辆，专用飞机项下地震现场遥感灾情采集小飞机</w:t>
            </w:r>
          </w:p>
        </w:tc>
        <w:tc>
          <w:tcPr>
            <w:tcW w:w="2081"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r>
      <w:tr w:rsidR="00826836" w:rsidRPr="00C0336A" w:rsidTr="009A3688">
        <w:trPr>
          <w:jc w:val="center"/>
        </w:trPr>
        <w:tc>
          <w:tcPr>
            <w:tcW w:w="133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气象局</w:t>
            </w:r>
          </w:p>
        </w:tc>
        <w:tc>
          <w:tcPr>
            <w:tcW w:w="5103"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气象仪器，地面气象雷达</w:t>
            </w:r>
          </w:p>
        </w:tc>
        <w:tc>
          <w:tcPr>
            <w:tcW w:w="2081"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r>
      <w:tr w:rsidR="00826836" w:rsidRPr="00C0336A" w:rsidTr="009A3688">
        <w:trPr>
          <w:jc w:val="center"/>
        </w:trPr>
        <w:tc>
          <w:tcPr>
            <w:tcW w:w="133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测绘地信局</w:t>
            </w:r>
          </w:p>
        </w:tc>
        <w:tc>
          <w:tcPr>
            <w:tcW w:w="5103"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全球导航卫星系统接收机，全站仪，数字水准仪，重力量测仪，航摄仪（包括数字航摄仪、机载激光扫描仪、机载</w:t>
            </w:r>
            <w:r w:rsidRPr="00C0336A">
              <w:rPr>
                <w:rFonts w:ascii="Times New Roman" w:eastAsia="宋体" w:hAnsi="Times New Roman" w:cs="Times New Roman"/>
                <w:color w:val="000000" w:themeColor="text1"/>
                <w:kern w:val="0"/>
                <w:sz w:val="20"/>
                <w:szCs w:val="20"/>
              </w:rPr>
              <w:t>SAR</w:t>
            </w:r>
            <w:r w:rsidRPr="00C0336A">
              <w:rPr>
                <w:rFonts w:ascii="宋体" w:eastAsia="宋体" w:hAnsi="宋体" w:cs="Times New Roman" w:hint="eastAsia"/>
                <w:color w:val="000000" w:themeColor="text1"/>
                <w:kern w:val="0"/>
                <w:sz w:val="20"/>
                <w:szCs w:val="20"/>
              </w:rPr>
              <w:t>），全数字摄影测量系统，地下管线探测设备，三维激光扫描仪</w:t>
            </w:r>
          </w:p>
        </w:tc>
        <w:tc>
          <w:tcPr>
            <w:tcW w:w="2081"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r>
      <w:tr w:rsidR="00826836" w:rsidRPr="00C0336A" w:rsidTr="009A3688">
        <w:trPr>
          <w:jc w:val="center"/>
        </w:trPr>
        <w:tc>
          <w:tcPr>
            <w:tcW w:w="133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民航局</w:t>
            </w:r>
          </w:p>
        </w:tc>
        <w:tc>
          <w:tcPr>
            <w:tcW w:w="5103"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票据印刷服务项下航空运输电子客票行程单印制</w:t>
            </w:r>
          </w:p>
        </w:tc>
        <w:tc>
          <w:tcPr>
            <w:tcW w:w="2081"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r>
      <w:tr w:rsidR="00826836" w:rsidRPr="00C0336A" w:rsidTr="009A3688">
        <w:trPr>
          <w:jc w:val="center"/>
        </w:trPr>
        <w:tc>
          <w:tcPr>
            <w:tcW w:w="133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高法院</w:t>
            </w:r>
          </w:p>
        </w:tc>
        <w:tc>
          <w:tcPr>
            <w:tcW w:w="5103"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被服项下制服、领带、徽章，人民法院特种专业技术用车项下囚车、执行死刑用车、执行车、巡回审判车，其他输入输出设备项下法庭庭审记录设备，行业应用软件项下司法政务管理系统、审判业务管理系统，其他不另分类的物品项下法徽、法槌、人民法庭门楣标识、人民法庭名称标识、路口指示牌</w:t>
            </w:r>
          </w:p>
        </w:tc>
        <w:tc>
          <w:tcPr>
            <w:tcW w:w="2081"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r>
      <w:tr w:rsidR="00826836" w:rsidRPr="00C0336A" w:rsidTr="009A3688">
        <w:trPr>
          <w:jc w:val="center"/>
        </w:trPr>
        <w:tc>
          <w:tcPr>
            <w:tcW w:w="1338"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center"/>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高检院</w:t>
            </w:r>
          </w:p>
        </w:tc>
        <w:tc>
          <w:tcPr>
            <w:tcW w:w="5103"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宋体" w:eastAsia="宋体" w:hAnsi="宋体" w:cs="Times New Roman" w:hint="eastAsia"/>
                <w:color w:val="000000" w:themeColor="text1"/>
                <w:kern w:val="0"/>
                <w:sz w:val="20"/>
                <w:szCs w:val="20"/>
              </w:rPr>
              <w:t>被服项下制服、领带、徽章，人民检察院特种专业技术用车项下指挥车、侦查车、勘查车、取证车、囚车，行业应用软件项下检察统一业务应用系统、电子检务工程系统，其他不另分类的物品项下检徽、人民检察院标识等</w:t>
            </w:r>
          </w:p>
        </w:tc>
        <w:tc>
          <w:tcPr>
            <w:tcW w:w="2081" w:type="dxa"/>
            <w:shd w:val="clear" w:color="auto" w:fill="auto"/>
            <w:tcMar>
              <w:top w:w="0" w:type="dxa"/>
              <w:left w:w="108" w:type="dxa"/>
              <w:bottom w:w="0" w:type="dxa"/>
              <w:right w:w="108" w:type="dxa"/>
            </w:tcMar>
            <w:vAlign w:val="center"/>
            <w:hideMark/>
          </w:tcPr>
          <w:p w:rsidR="00826836" w:rsidRPr="00C0336A" w:rsidRDefault="00826836" w:rsidP="00826836">
            <w:pPr>
              <w:widowControl/>
              <w:spacing w:line="330" w:lineRule="atLeast"/>
              <w:ind w:firstLine="300"/>
              <w:jc w:val="left"/>
              <w:rPr>
                <w:rFonts w:ascii="宋体" w:eastAsia="宋体" w:hAnsi="宋体" w:cs="宋体"/>
                <w:kern w:val="0"/>
                <w:sz w:val="24"/>
                <w:szCs w:val="24"/>
              </w:rPr>
            </w:pPr>
            <w:r w:rsidRPr="00C0336A">
              <w:rPr>
                <w:rFonts w:ascii="Times New Roman" w:eastAsia="宋体" w:hAnsi="Times New Roman" w:cs="Times New Roman"/>
                <w:color w:val="000000" w:themeColor="text1"/>
                <w:kern w:val="0"/>
                <w:sz w:val="20"/>
                <w:szCs w:val="20"/>
              </w:rPr>
              <w:t> </w:t>
            </w:r>
          </w:p>
        </w:tc>
      </w:tr>
    </w:tbl>
    <w:p w:rsidR="00826836" w:rsidRPr="00C0336A" w:rsidRDefault="00826836" w:rsidP="00826836">
      <w:pPr>
        <w:widowControl/>
        <w:shd w:val="clear" w:color="auto" w:fill="FFFFFF"/>
        <w:spacing w:line="0" w:lineRule="auto"/>
        <w:ind w:firstLine="480"/>
        <w:jc w:val="left"/>
        <w:rPr>
          <w:rFonts w:ascii="宋体" w:eastAsia="宋体" w:hAnsi="宋体" w:cs="宋体"/>
          <w:kern w:val="0"/>
          <w:sz w:val="24"/>
          <w:szCs w:val="24"/>
        </w:rPr>
      </w:pPr>
      <w:r w:rsidRPr="00C0336A">
        <w:rPr>
          <w:rFonts w:ascii="宋体" w:eastAsia="宋体" w:hAnsi="宋体" w:cs="宋体" w:hint="eastAsia"/>
          <w:color w:val="000000" w:themeColor="text1"/>
          <w:kern w:val="0"/>
          <w:sz w:val="24"/>
          <w:szCs w:val="24"/>
        </w:rPr>
        <w:br/>
        <w:t> </w:t>
      </w:r>
    </w:p>
    <w:p w:rsidR="00826836" w:rsidRPr="00C0336A" w:rsidRDefault="00826836" w:rsidP="00826836">
      <w:pPr>
        <w:widowControl/>
        <w:shd w:val="clear" w:color="auto" w:fill="FFFFFF"/>
        <w:spacing w:line="420" w:lineRule="atLeast"/>
        <w:ind w:firstLine="480"/>
        <w:jc w:val="left"/>
        <w:rPr>
          <w:rFonts w:ascii="宋体" w:eastAsia="宋体" w:hAnsi="宋体" w:cs="宋体"/>
          <w:kern w:val="0"/>
          <w:sz w:val="24"/>
          <w:szCs w:val="24"/>
        </w:rPr>
      </w:pPr>
      <w:r w:rsidRPr="00C0336A">
        <w:rPr>
          <w:rFonts w:ascii="宋体" w:eastAsia="宋体" w:hAnsi="宋体" w:cs="宋体" w:hint="eastAsia"/>
          <w:color w:val="000000" w:themeColor="text1"/>
          <w:kern w:val="0"/>
          <w:sz w:val="24"/>
          <w:szCs w:val="24"/>
        </w:rPr>
        <w:t>注：①表中所列部门所属各级中央预算单位均执行本目录，地方预算单位不包括在内。</w:t>
      </w:r>
    </w:p>
    <w:p w:rsidR="00826836" w:rsidRPr="00C0336A" w:rsidRDefault="00826836" w:rsidP="00826836">
      <w:pPr>
        <w:widowControl/>
        <w:shd w:val="clear" w:color="auto" w:fill="FFFFFF"/>
        <w:spacing w:line="420" w:lineRule="atLeast"/>
        <w:ind w:firstLine="480"/>
        <w:jc w:val="left"/>
        <w:rPr>
          <w:rFonts w:ascii="宋体" w:eastAsia="宋体" w:hAnsi="宋体" w:cs="宋体"/>
          <w:kern w:val="0"/>
          <w:sz w:val="24"/>
          <w:szCs w:val="24"/>
        </w:rPr>
      </w:pPr>
      <w:r w:rsidRPr="00C0336A">
        <w:rPr>
          <w:rFonts w:ascii="宋体" w:eastAsia="宋体" w:hAnsi="宋体" w:cs="宋体" w:hint="eastAsia"/>
          <w:color w:val="000000" w:themeColor="text1"/>
          <w:kern w:val="0"/>
          <w:sz w:val="24"/>
          <w:szCs w:val="24"/>
        </w:rPr>
        <w:t>  ②表中“品目”栏中所列项目名称主要参照《政府采购品目分类目录》（财库〔2013〕189号）中的有关名称。</w:t>
      </w:r>
    </w:p>
    <w:p w:rsidR="00826836" w:rsidRPr="00C0336A" w:rsidRDefault="00826836" w:rsidP="00826836">
      <w:pPr>
        <w:widowControl/>
        <w:shd w:val="clear" w:color="auto" w:fill="FFFFFF"/>
        <w:spacing w:line="420" w:lineRule="atLeast"/>
        <w:ind w:firstLine="480"/>
        <w:jc w:val="left"/>
        <w:rPr>
          <w:rFonts w:ascii="宋体" w:eastAsia="宋体" w:hAnsi="宋体" w:cs="宋体"/>
          <w:kern w:val="0"/>
          <w:sz w:val="24"/>
          <w:szCs w:val="24"/>
        </w:rPr>
      </w:pPr>
      <w:r w:rsidRPr="00C0336A">
        <w:rPr>
          <w:rFonts w:ascii="宋体" w:eastAsia="宋体" w:hAnsi="宋体" w:cs="宋体" w:hint="eastAsia"/>
          <w:b/>
          <w:bCs/>
          <w:color w:val="000000" w:themeColor="text1"/>
          <w:kern w:val="0"/>
          <w:sz w:val="24"/>
          <w:szCs w:val="24"/>
        </w:rPr>
        <w:t>三、分散采购限额标准</w:t>
      </w:r>
    </w:p>
    <w:p w:rsidR="00C91C65" w:rsidRDefault="00826836" w:rsidP="00C91C65">
      <w:pPr>
        <w:widowControl/>
        <w:shd w:val="clear" w:color="auto" w:fill="FFFFFF"/>
        <w:spacing w:line="420" w:lineRule="atLeast"/>
        <w:ind w:firstLine="480"/>
        <w:jc w:val="left"/>
        <w:rPr>
          <w:rFonts w:ascii="宋体" w:eastAsia="宋体" w:hAnsi="宋体" w:cs="宋体"/>
          <w:color w:val="000000" w:themeColor="text1"/>
          <w:kern w:val="0"/>
          <w:sz w:val="24"/>
          <w:szCs w:val="24"/>
        </w:rPr>
      </w:pPr>
      <w:r w:rsidRPr="00C91C65">
        <w:rPr>
          <w:rFonts w:ascii="宋体" w:eastAsia="宋体" w:hAnsi="宋体" w:cs="宋体" w:hint="eastAsia"/>
          <w:color w:val="000000" w:themeColor="text1"/>
          <w:kern w:val="0"/>
          <w:sz w:val="24"/>
          <w:szCs w:val="24"/>
        </w:rPr>
        <w:t>除集中采购机构采购项目和部门集中采购项目外，各部门自行采购单项或批量金额达到100万元以上的货物和服务的项目、120万元以上的工程项目应按《中华人民共和国政府采购法》和《中华人民共和国招标投标法》有关规定执行。</w:t>
      </w:r>
    </w:p>
    <w:p w:rsidR="00C91C65" w:rsidRDefault="00826836" w:rsidP="00C91C65">
      <w:pPr>
        <w:widowControl/>
        <w:shd w:val="clear" w:color="auto" w:fill="FFFFFF"/>
        <w:spacing w:line="420" w:lineRule="atLeast"/>
        <w:ind w:firstLine="480"/>
        <w:jc w:val="left"/>
        <w:rPr>
          <w:rFonts w:ascii="宋体" w:eastAsia="宋体" w:hAnsi="宋体" w:cs="宋体"/>
          <w:color w:val="000000" w:themeColor="text1"/>
          <w:kern w:val="0"/>
          <w:sz w:val="24"/>
          <w:szCs w:val="24"/>
        </w:rPr>
      </w:pPr>
      <w:r w:rsidRPr="00C0336A">
        <w:rPr>
          <w:rFonts w:ascii="宋体" w:eastAsia="宋体" w:hAnsi="宋体" w:cs="宋体" w:hint="eastAsia"/>
          <w:b/>
          <w:bCs/>
          <w:color w:val="000000" w:themeColor="text1"/>
          <w:kern w:val="0"/>
          <w:sz w:val="24"/>
          <w:szCs w:val="24"/>
        </w:rPr>
        <w:t>四、公开招标数额标准</w:t>
      </w:r>
    </w:p>
    <w:p w:rsidR="00826836" w:rsidRPr="00C91C65" w:rsidRDefault="00826836" w:rsidP="00C91C65">
      <w:pPr>
        <w:widowControl/>
        <w:shd w:val="clear" w:color="auto" w:fill="FFFFFF"/>
        <w:spacing w:line="420" w:lineRule="atLeast"/>
        <w:ind w:firstLine="480"/>
        <w:jc w:val="left"/>
        <w:rPr>
          <w:rFonts w:ascii="宋体" w:eastAsia="宋体" w:hAnsi="宋体" w:cs="宋体"/>
          <w:color w:val="000000" w:themeColor="text1"/>
          <w:kern w:val="0"/>
          <w:sz w:val="24"/>
          <w:szCs w:val="24"/>
        </w:rPr>
      </w:pPr>
      <w:r w:rsidRPr="00C91C65">
        <w:rPr>
          <w:rFonts w:ascii="宋体" w:eastAsia="宋体" w:hAnsi="宋体" w:cs="宋体" w:hint="eastAsia"/>
          <w:color w:val="000000" w:themeColor="text1"/>
          <w:kern w:val="0"/>
          <w:sz w:val="24"/>
          <w:szCs w:val="24"/>
        </w:rPr>
        <w:t>政府采购货物或服务项目，单项采购金额达到200万元以上的，必须采用公开招标方式。政府采购工程公开招标数额标准按照国务院有关规定执行。</w:t>
      </w:r>
    </w:p>
    <w:p w:rsidR="00320DF6" w:rsidRPr="00C91C65" w:rsidRDefault="00320DF6" w:rsidP="00C91C65"/>
    <w:sectPr w:rsidR="00320DF6" w:rsidRPr="00C91C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E36" w:rsidRDefault="00C04E36" w:rsidP="00826836">
      <w:r>
        <w:separator/>
      </w:r>
    </w:p>
  </w:endnote>
  <w:endnote w:type="continuationSeparator" w:id="0">
    <w:p w:rsidR="00C04E36" w:rsidRDefault="00C04E36" w:rsidP="00826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E36" w:rsidRDefault="00C04E36" w:rsidP="00826836">
      <w:r>
        <w:separator/>
      </w:r>
    </w:p>
  </w:footnote>
  <w:footnote w:type="continuationSeparator" w:id="0">
    <w:p w:rsidR="00C04E36" w:rsidRDefault="00C04E36" w:rsidP="008268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FB4"/>
    <w:rsid w:val="00320DF6"/>
    <w:rsid w:val="005401E6"/>
    <w:rsid w:val="00826836"/>
    <w:rsid w:val="008F4FB4"/>
    <w:rsid w:val="0094560D"/>
    <w:rsid w:val="009A3688"/>
    <w:rsid w:val="00C0336A"/>
    <w:rsid w:val="00C04E36"/>
    <w:rsid w:val="00C91C65"/>
    <w:rsid w:val="00D211C6"/>
    <w:rsid w:val="00EC53E6"/>
    <w:rsid w:val="00EF2DD3"/>
    <w:rsid w:val="00FD7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0DF3F19-036A-4CC7-88E3-F895B3EAC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68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26836"/>
    <w:rPr>
      <w:sz w:val="18"/>
      <w:szCs w:val="18"/>
    </w:rPr>
  </w:style>
  <w:style w:type="paragraph" w:styleId="a4">
    <w:name w:val="footer"/>
    <w:basedOn w:val="a"/>
    <w:link w:val="Char0"/>
    <w:uiPriority w:val="99"/>
    <w:unhideWhenUsed/>
    <w:rsid w:val="00826836"/>
    <w:pPr>
      <w:tabs>
        <w:tab w:val="center" w:pos="4153"/>
        <w:tab w:val="right" w:pos="8306"/>
      </w:tabs>
      <w:snapToGrid w:val="0"/>
      <w:jc w:val="left"/>
    </w:pPr>
    <w:rPr>
      <w:sz w:val="18"/>
      <w:szCs w:val="18"/>
    </w:rPr>
  </w:style>
  <w:style w:type="character" w:customStyle="1" w:styleId="Char0">
    <w:name w:val="页脚 Char"/>
    <w:basedOn w:val="a0"/>
    <w:link w:val="a4"/>
    <w:uiPriority w:val="99"/>
    <w:rsid w:val="00826836"/>
    <w:rPr>
      <w:sz w:val="18"/>
      <w:szCs w:val="18"/>
    </w:rPr>
  </w:style>
  <w:style w:type="character" w:styleId="a5">
    <w:name w:val="Strong"/>
    <w:basedOn w:val="a0"/>
    <w:uiPriority w:val="22"/>
    <w:qFormat/>
    <w:rsid w:val="008268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8891771">
      <w:bodyDiv w:val="1"/>
      <w:marLeft w:val="0"/>
      <w:marRight w:val="0"/>
      <w:marTop w:val="0"/>
      <w:marBottom w:val="0"/>
      <w:divBdr>
        <w:top w:val="none" w:sz="0" w:space="0" w:color="auto"/>
        <w:left w:val="none" w:sz="0" w:space="0" w:color="auto"/>
        <w:bottom w:val="none" w:sz="0" w:space="0" w:color="auto"/>
        <w:right w:val="none" w:sz="0" w:space="0" w:color="auto"/>
      </w:divBdr>
      <w:divsChild>
        <w:div w:id="2058316943">
          <w:marLeft w:val="0"/>
          <w:marRight w:val="0"/>
          <w:marTop w:val="0"/>
          <w:marBottom w:val="0"/>
          <w:divBdr>
            <w:top w:val="none" w:sz="0" w:space="0" w:color="auto"/>
            <w:left w:val="none" w:sz="0" w:space="0" w:color="auto"/>
            <w:bottom w:val="none" w:sz="0" w:space="0" w:color="auto"/>
            <w:right w:val="none" w:sz="0" w:space="0" w:color="auto"/>
          </w:divBdr>
          <w:divsChild>
            <w:div w:id="2065909761">
              <w:marLeft w:val="0"/>
              <w:marRight w:val="0"/>
              <w:marTop w:val="0"/>
              <w:marBottom w:val="0"/>
              <w:divBdr>
                <w:top w:val="none" w:sz="0" w:space="0" w:color="auto"/>
                <w:left w:val="none" w:sz="0" w:space="0" w:color="auto"/>
                <w:bottom w:val="none" w:sz="0" w:space="0" w:color="auto"/>
                <w:right w:val="none" w:sz="0" w:space="0" w:color="auto"/>
              </w:divBdr>
              <w:divsChild>
                <w:div w:id="455411686">
                  <w:marLeft w:val="0"/>
                  <w:marRight w:val="0"/>
                  <w:marTop w:val="0"/>
                  <w:marBottom w:val="0"/>
                  <w:divBdr>
                    <w:top w:val="single" w:sz="6" w:space="0" w:color="E9E9E9"/>
                    <w:left w:val="single" w:sz="6" w:space="0" w:color="E9E9E9"/>
                    <w:bottom w:val="single" w:sz="6" w:space="0" w:color="E9E9E9"/>
                    <w:right w:val="single" w:sz="6" w:space="0" w:color="E9E9E9"/>
                  </w:divBdr>
                  <w:divsChild>
                    <w:div w:id="1455557136">
                      <w:marLeft w:val="300"/>
                      <w:marRight w:val="0"/>
                      <w:marTop w:val="0"/>
                      <w:marBottom w:val="0"/>
                      <w:divBdr>
                        <w:top w:val="none" w:sz="0" w:space="0" w:color="auto"/>
                        <w:left w:val="none" w:sz="0" w:space="0" w:color="auto"/>
                        <w:bottom w:val="none" w:sz="0" w:space="0" w:color="auto"/>
                        <w:right w:val="none" w:sz="0" w:space="0" w:color="auto"/>
                      </w:divBdr>
                      <w:divsChild>
                        <w:div w:id="20285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607</Words>
  <Characters>3466</Characters>
  <Application>Microsoft Office Word</Application>
  <DocSecurity>0</DocSecurity>
  <Lines>28</Lines>
  <Paragraphs>8</Paragraphs>
  <ScaleCrop>false</ScaleCrop>
  <Company/>
  <LinksUpToDate>false</LinksUpToDate>
  <CharactersWithSpaces>4065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liuyi</dc:creator>
  <cp:keywords/>
  <dc:description/>
  <cp:lastModifiedBy>liuyi</cp:lastModifiedBy>
  <cp:revision>7</cp:revision>
  <dcterms:created xsi:type="dcterms:W3CDTF">2017-12-10T02:02:00Z</dcterms:created>
  <dcterms:modified xsi:type="dcterms:W3CDTF">2018-01-09T10:09:00Z</dcterms:modified>
</cp:coreProperties>
</file>